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4AD2" w14:textId="77777777" w:rsidR="00B20317" w:rsidRPr="006E0B62" w:rsidRDefault="00B20317" w:rsidP="00B20317">
      <w:pPr>
        <w:jc w:val="center"/>
        <w:rPr>
          <w:sz w:val="20"/>
        </w:rPr>
      </w:pPr>
      <w:r w:rsidRPr="006E0B62">
        <w:rPr>
          <w:b/>
          <w:sz w:val="32"/>
        </w:rPr>
        <w:t>UNIVERSIDAD AUTÓNOMA DE BAJA CALIFORNIA</w:t>
      </w:r>
    </w:p>
    <w:p w14:paraId="2B1D4297" w14:textId="77777777" w:rsidR="00B20317" w:rsidRPr="006E0B62" w:rsidRDefault="00B20317" w:rsidP="00B20317">
      <w:pPr>
        <w:jc w:val="center"/>
        <w:rPr>
          <w:szCs w:val="26"/>
        </w:rPr>
      </w:pPr>
      <w:r w:rsidRPr="006E0B62">
        <w:rPr>
          <w:szCs w:val="26"/>
        </w:rPr>
        <w:t xml:space="preserve">COORDINACIÓN DE FORMACIÓN BÁSICA </w:t>
      </w:r>
    </w:p>
    <w:p w14:paraId="1C906EB4" w14:textId="77777777" w:rsidR="00B20317" w:rsidRPr="006E0B62" w:rsidRDefault="00B20317" w:rsidP="00B20317">
      <w:pPr>
        <w:jc w:val="center"/>
        <w:rPr>
          <w:szCs w:val="26"/>
        </w:rPr>
      </w:pPr>
      <w:r w:rsidRPr="006E0B62">
        <w:rPr>
          <w:szCs w:val="26"/>
        </w:rPr>
        <w:t>COORDINACIÓN DE FORMACIÓN PROFESIONAL Y VINCULACIÓN UNIVERSITARIA</w:t>
      </w:r>
    </w:p>
    <w:p w14:paraId="6BF3ACAE" w14:textId="77777777" w:rsidR="00B20317" w:rsidRPr="006E0B62" w:rsidRDefault="00B20317" w:rsidP="00B20317">
      <w:pPr>
        <w:jc w:val="center"/>
        <w:rPr>
          <w:b/>
        </w:rPr>
      </w:pPr>
    </w:p>
    <w:p w14:paraId="7E347F60" w14:textId="77777777" w:rsidR="00B20317" w:rsidRPr="006E0B62" w:rsidRDefault="00B20317" w:rsidP="00B20317">
      <w:pPr>
        <w:jc w:val="center"/>
        <w:rPr>
          <w:b/>
        </w:rPr>
      </w:pPr>
      <w:r w:rsidRPr="006E0B62">
        <w:rPr>
          <w:b/>
        </w:rPr>
        <w:t>PROGRAMA DE UNIDAD DE APRENDIZAJE POR COMPETENCIAS</w:t>
      </w:r>
    </w:p>
    <w:p w14:paraId="3F0782EE" w14:textId="77777777" w:rsidR="0047348A" w:rsidRPr="006E0B62" w:rsidRDefault="0047348A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tbl>
      <w:tblPr>
        <w:tblW w:w="1282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066"/>
        <w:gridCol w:w="892"/>
        <w:gridCol w:w="1169"/>
        <w:gridCol w:w="60"/>
        <w:gridCol w:w="2020"/>
        <w:gridCol w:w="398"/>
        <w:gridCol w:w="1664"/>
        <w:gridCol w:w="2585"/>
      </w:tblGrid>
      <w:tr w:rsidR="00B20317" w:rsidRPr="006E0B62" w14:paraId="361B170A" w14:textId="77777777" w:rsidTr="00195918">
        <w:trPr>
          <w:trHeight w:val="637"/>
        </w:trPr>
        <w:tc>
          <w:tcPr>
            <w:tcW w:w="1282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6C472" w14:textId="77777777" w:rsidR="00B20317" w:rsidRPr="006E0B62" w:rsidRDefault="00B20317" w:rsidP="00D759BF">
            <w:pPr>
              <w:jc w:val="center"/>
              <w:rPr>
                <w:b/>
              </w:rPr>
            </w:pPr>
            <w:r w:rsidRPr="006E0B62">
              <w:rPr>
                <w:b/>
              </w:rPr>
              <w:t>I. DATOS DE IDENTIFICACIÓN</w:t>
            </w:r>
          </w:p>
        </w:tc>
      </w:tr>
      <w:tr w:rsidR="00B20317" w:rsidRPr="006E0B62" w14:paraId="35D3CBBB" w14:textId="77777777" w:rsidTr="00195918">
        <w:trPr>
          <w:trHeight w:val="637"/>
        </w:trPr>
        <w:tc>
          <w:tcPr>
            <w:tcW w:w="1282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FBB5D" w14:textId="77777777" w:rsidR="00B20317" w:rsidRPr="006E0B62" w:rsidRDefault="00B20317" w:rsidP="00D759BF">
            <w:r w:rsidRPr="006E0B62">
              <w:t xml:space="preserve">1. Unidad Académica:    </w:t>
            </w:r>
            <w:r w:rsidRPr="006E0B62">
              <w:rPr>
                <w:b/>
              </w:rPr>
              <w:t>Facultad de Arquitectura y Diseño</w:t>
            </w:r>
          </w:p>
        </w:tc>
      </w:tr>
      <w:tr w:rsidR="00B20317" w:rsidRPr="006E0B62" w14:paraId="4070BA6E" w14:textId="77777777" w:rsidTr="00195918">
        <w:trPr>
          <w:trHeight w:val="567"/>
        </w:trPr>
        <w:tc>
          <w:tcPr>
            <w:tcW w:w="8572" w:type="dxa"/>
            <w:gridSpan w:val="7"/>
            <w:tcBorders>
              <w:left w:val="single" w:sz="18" w:space="0" w:color="auto"/>
            </w:tcBorders>
            <w:vAlign w:val="center"/>
          </w:tcPr>
          <w:p w14:paraId="193BA2D2" w14:textId="77777777" w:rsidR="00B20317" w:rsidRPr="006E0B62" w:rsidRDefault="00B20317" w:rsidP="00D759BF">
            <w:pPr>
              <w:rPr>
                <w:b/>
                <w:sz w:val="28"/>
                <w:szCs w:val="28"/>
              </w:rPr>
            </w:pPr>
            <w:r w:rsidRPr="006E0B62">
              <w:t xml:space="preserve">2. Programa de estudio:   </w:t>
            </w:r>
            <w:r w:rsidRPr="006E0B62">
              <w:rPr>
                <w:b/>
              </w:rPr>
              <w:t>Licenciatura en Diseño Gráfico</w:t>
            </w:r>
          </w:p>
        </w:tc>
        <w:tc>
          <w:tcPr>
            <w:tcW w:w="4249" w:type="dxa"/>
            <w:gridSpan w:val="2"/>
            <w:tcBorders>
              <w:right w:val="single" w:sz="18" w:space="0" w:color="auto"/>
            </w:tcBorders>
            <w:vAlign w:val="center"/>
          </w:tcPr>
          <w:p w14:paraId="1FE21C9F" w14:textId="77777777" w:rsidR="00B20317" w:rsidRPr="006E0B62" w:rsidRDefault="00B20317" w:rsidP="00D759BF">
            <w:pPr>
              <w:rPr>
                <w:b/>
                <w:sz w:val="28"/>
                <w:szCs w:val="28"/>
              </w:rPr>
            </w:pPr>
            <w:r w:rsidRPr="006E0B62">
              <w:t xml:space="preserve">3. Vigencia del plan:   </w:t>
            </w:r>
            <w:r w:rsidRPr="006E0B62">
              <w:rPr>
                <w:b/>
              </w:rPr>
              <w:t>2006-2</w:t>
            </w:r>
          </w:p>
        </w:tc>
      </w:tr>
      <w:tr w:rsidR="00B20317" w:rsidRPr="006E0B62" w14:paraId="784D7741" w14:textId="77777777" w:rsidTr="00195918">
        <w:trPr>
          <w:trHeight w:val="637"/>
        </w:trPr>
        <w:tc>
          <w:tcPr>
            <w:tcW w:w="8572" w:type="dxa"/>
            <w:gridSpan w:val="7"/>
            <w:tcBorders>
              <w:left w:val="single" w:sz="18" w:space="0" w:color="auto"/>
            </w:tcBorders>
            <w:vAlign w:val="center"/>
          </w:tcPr>
          <w:p w14:paraId="3FACF06B" w14:textId="77777777" w:rsidR="00B20317" w:rsidRPr="006E0B62" w:rsidRDefault="00B20317" w:rsidP="00D759BF">
            <w:pPr>
              <w:rPr>
                <w:b/>
                <w:sz w:val="28"/>
                <w:szCs w:val="28"/>
              </w:rPr>
            </w:pPr>
            <w:r w:rsidRPr="006E0B62">
              <w:t xml:space="preserve">4. Unidad de aprendizaje:   </w:t>
            </w:r>
            <w:r w:rsidRPr="006E0B62">
              <w:rPr>
                <w:b/>
              </w:rPr>
              <w:t>Diseño V</w:t>
            </w:r>
          </w:p>
        </w:tc>
        <w:tc>
          <w:tcPr>
            <w:tcW w:w="4249" w:type="dxa"/>
            <w:gridSpan w:val="2"/>
            <w:tcBorders>
              <w:right w:val="single" w:sz="18" w:space="0" w:color="auto"/>
            </w:tcBorders>
            <w:vAlign w:val="center"/>
          </w:tcPr>
          <w:p w14:paraId="68900645" w14:textId="77777777" w:rsidR="00B20317" w:rsidRPr="006E0B62" w:rsidRDefault="00B20317" w:rsidP="00B20317">
            <w:r w:rsidRPr="006E0B62">
              <w:t xml:space="preserve">5. Clave: </w:t>
            </w:r>
            <w:r w:rsidRPr="006E0B62">
              <w:rPr>
                <w:b/>
              </w:rPr>
              <w:t>8284</w:t>
            </w:r>
          </w:p>
        </w:tc>
      </w:tr>
      <w:tr w:rsidR="00B20317" w:rsidRPr="006E0B62" w14:paraId="3625C33E" w14:textId="77777777" w:rsidTr="00195918">
        <w:trPr>
          <w:trHeight w:val="637"/>
        </w:trPr>
        <w:tc>
          <w:tcPr>
            <w:tcW w:w="1967" w:type="dxa"/>
            <w:tcBorders>
              <w:left w:val="single" w:sz="18" w:space="0" w:color="auto"/>
              <w:right w:val="nil"/>
            </w:tcBorders>
            <w:vAlign w:val="center"/>
          </w:tcPr>
          <w:p w14:paraId="4EE4F1EC" w14:textId="77777777" w:rsidR="00B20317" w:rsidRPr="006E0B62" w:rsidRDefault="00B20317" w:rsidP="00D759BF">
            <w:r w:rsidRPr="006E0B62">
              <w:t xml:space="preserve">6.   HC:  </w:t>
            </w:r>
            <w:r w:rsidRPr="006E0B62">
              <w:rPr>
                <w:b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C792" w14:textId="77777777" w:rsidR="00B20317" w:rsidRPr="006E0B62" w:rsidRDefault="00B20317" w:rsidP="00D759BF">
            <w:r w:rsidRPr="006E0B62">
              <w:t>HL:</w:t>
            </w:r>
          </w:p>
        </w:tc>
        <w:tc>
          <w:tcPr>
            <w:tcW w:w="2061" w:type="dxa"/>
            <w:gridSpan w:val="2"/>
            <w:tcBorders>
              <w:left w:val="nil"/>
              <w:right w:val="nil"/>
            </w:tcBorders>
            <w:vAlign w:val="center"/>
          </w:tcPr>
          <w:p w14:paraId="6AF207E6" w14:textId="77777777" w:rsidR="00B20317" w:rsidRPr="006E0B62" w:rsidRDefault="00B20317" w:rsidP="00D759BF">
            <w:r w:rsidRPr="006E0B62">
              <w:t xml:space="preserve">HT:   </w:t>
            </w:r>
            <w:r w:rsidRPr="006E0B62">
              <w:rPr>
                <w:b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F6EB" w14:textId="77777777" w:rsidR="00B20317" w:rsidRPr="006E0B62" w:rsidRDefault="00B20317" w:rsidP="00D759BF">
            <w:r w:rsidRPr="006E0B62">
              <w:t>HPC: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72A8" w14:textId="77777777" w:rsidR="00B20317" w:rsidRPr="006E0B62" w:rsidRDefault="00B20317" w:rsidP="00D759BF">
            <w:r w:rsidRPr="006E0B62">
              <w:t xml:space="preserve">HE:  </w:t>
            </w:r>
            <w:r w:rsidRPr="006E0B62">
              <w:rPr>
                <w:b/>
              </w:rPr>
              <w:t>2</w:t>
            </w:r>
          </w:p>
        </w:tc>
        <w:tc>
          <w:tcPr>
            <w:tcW w:w="2584" w:type="dxa"/>
            <w:tcBorders>
              <w:left w:val="nil"/>
              <w:right w:val="single" w:sz="18" w:space="0" w:color="auto"/>
            </w:tcBorders>
            <w:vAlign w:val="center"/>
          </w:tcPr>
          <w:p w14:paraId="3F017657" w14:textId="77777777" w:rsidR="00B20317" w:rsidRPr="006E0B62" w:rsidRDefault="00B20317" w:rsidP="00D759BF">
            <w:r w:rsidRPr="006E0B62">
              <w:t xml:space="preserve">CR:   </w:t>
            </w:r>
            <w:r w:rsidRPr="006E0B62">
              <w:rPr>
                <w:b/>
              </w:rPr>
              <w:t>8</w:t>
            </w:r>
          </w:p>
        </w:tc>
      </w:tr>
      <w:tr w:rsidR="00B20317" w:rsidRPr="006E0B62" w14:paraId="7C2897B1" w14:textId="77777777" w:rsidTr="00195918">
        <w:trPr>
          <w:trHeight w:val="567"/>
        </w:trPr>
        <w:tc>
          <w:tcPr>
            <w:tcW w:w="4925" w:type="dxa"/>
            <w:gridSpan w:val="3"/>
            <w:tcBorders>
              <w:left w:val="single" w:sz="18" w:space="0" w:color="auto"/>
            </w:tcBorders>
            <w:vAlign w:val="center"/>
          </w:tcPr>
          <w:p w14:paraId="61C000FB" w14:textId="77777777" w:rsidR="00B20317" w:rsidRPr="006E0B62" w:rsidRDefault="00B20317" w:rsidP="00B20317">
            <w:pPr>
              <w:rPr>
                <w:b/>
                <w:sz w:val="28"/>
                <w:szCs w:val="28"/>
              </w:rPr>
            </w:pPr>
            <w:r w:rsidRPr="006E0B62">
              <w:t xml:space="preserve">7. Ciclo escolar:   </w:t>
            </w:r>
            <w:r w:rsidRPr="006E0B62">
              <w:rPr>
                <w:b/>
              </w:rPr>
              <w:t>2009-1</w:t>
            </w:r>
          </w:p>
        </w:tc>
        <w:tc>
          <w:tcPr>
            <w:tcW w:w="7896" w:type="dxa"/>
            <w:gridSpan w:val="6"/>
            <w:tcBorders>
              <w:right w:val="single" w:sz="18" w:space="0" w:color="auto"/>
            </w:tcBorders>
            <w:vAlign w:val="center"/>
          </w:tcPr>
          <w:p w14:paraId="1DF286C3" w14:textId="77777777" w:rsidR="00B20317" w:rsidRPr="006E0B62" w:rsidRDefault="00B20317" w:rsidP="00D759BF">
            <w:pPr>
              <w:rPr>
                <w:b/>
                <w:sz w:val="28"/>
                <w:szCs w:val="28"/>
              </w:rPr>
            </w:pPr>
            <w:r w:rsidRPr="006E0B62">
              <w:t xml:space="preserve">8. Etapa de formación a la que pertenece:   </w:t>
            </w:r>
            <w:r w:rsidRPr="006E0B62">
              <w:rPr>
                <w:b/>
              </w:rPr>
              <w:t>Disciplinaria</w:t>
            </w:r>
          </w:p>
        </w:tc>
      </w:tr>
      <w:tr w:rsidR="00B20317" w:rsidRPr="006E0B62" w14:paraId="6F72095F" w14:textId="77777777" w:rsidTr="00195918">
        <w:trPr>
          <w:trHeight w:val="637"/>
        </w:trPr>
        <w:tc>
          <w:tcPr>
            <w:tcW w:w="1282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504BA0" w14:textId="77777777" w:rsidR="00B20317" w:rsidRPr="006E0B62" w:rsidRDefault="00B20317" w:rsidP="00D759BF">
            <w:pPr>
              <w:rPr>
                <w:b/>
                <w:sz w:val="28"/>
                <w:szCs w:val="28"/>
              </w:rPr>
            </w:pPr>
            <w:r w:rsidRPr="006E0B62">
              <w:t xml:space="preserve">9. Carácter de la unidad de aprendizaje:   </w:t>
            </w:r>
            <w:r w:rsidRPr="006E0B62">
              <w:rPr>
                <w:b/>
              </w:rPr>
              <w:t>Obligatoria</w:t>
            </w:r>
          </w:p>
        </w:tc>
      </w:tr>
      <w:tr w:rsidR="00B20317" w:rsidRPr="006E0B62" w14:paraId="10984FE7" w14:textId="77777777" w:rsidTr="00195918">
        <w:trPr>
          <w:trHeight w:val="637"/>
        </w:trPr>
        <w:tc>
          <w:tcPr>
            <w:tcW w:w="6154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DE6FF6" w14:textId="77777777" w:rsidR="00B20317" w:rsidRPr="006E0B62" w:rsidRDefault="00B20317" w:rsidP="00D759BF">
            <w:pPr>
              <w:rPr>
                <w:b/>
                <w:sz w:val="28"/>
                <w:szCs w:val="28"/>
              </w:rPr>
            </w:pPr>
            <w:r w:rsidRPr="006E0B62">
              <w:t xml:space="preserve">10. Requisitos para cursar la unidad de aprendizaje:   </w:t>
            </w:r>
          </w:p>
        </w:tc>
        <w:tc>
          <w:tcPr>
            <w:tcW w:w="6667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9D9F3" w14:textId="77777777" w:rsidR="00B20317" w:rsidRPr="006E0B62" w:rsidRDefault="00B20317" w:rsidP="00D759BF">
            <w:pPr>
              <w:rPr>
                <w:b/>
              </w:rPr>
            </w:pPr>
            <w:r w:rsidRPr="006E0B62">
              <w:rPr>
                <w:b/>
              </w:rPr>
              <w:t xml:space="preserve">8278 Diseño </w:t>
            </w:r>
            <w:r w:rsidR="00195918" w:rsidRPr="006E0B62">
              <w:rPr>
                <w:b/>
              </w:rPr>
              <w:t xml:space="preserve">IV </w:t>
            </w:r>
            <w:r w:rsidRPr="006E0B62">
              <w:rPr>
                <w:b/>
              </w:rPr>
              <w:t xml:space="preserve"> y </w:t>
            </w:r>
          </w:p>
          <w:p w14:paraId="31AB3836" w14:textId="77777777" w:rsidR="00B20317" w:rsidRPr="006E0B62" w:rsidRDefault="00B20317" w:rsidP="00AA0478">
            <w:pPr>
              <w:rPr>
                <w:b/>
                <w:sz w:val="28"/>
                <w:szCs w:val="28"/>
              </w:rPr>
            </w:pPr>
            <w:r w:rsidRPr="006E0B62">
              <w:rPr>
                <w:b/>
              </w:rPr>
              <w:t>827</w:t>
            </w:r>
            <w:r w:rsidR="00AA0478" w:rsidRPr="006E0B62">
              <w:rPr>
                <w:b/>
              </w:rPr>
              <w:t>9</w:t>
            </w:r>
            <w:r w:rsidRPr="006E0B62">
              <w:rPr>
                <w:b/>
              </w:rPr>
              <w:t xml:space="preserve"> Materiales y técnicas de realización II</w:t>
            </w:r>
            <w:r w:rsidR="00AA0478" w:rsidRPr="006E0B62">
              <w:rPr>
                <w:b/>
              </w:rPr>
              <w:t>I</w:t>
            </w:r>
          </w:p>
        </w:tc>
      </w:tr>
    </w:tbl>
    <w:p w14:paraId="3E3E140E" w14:textId="77777777" w:rsidR="00B20317" w:rsidRPr="006E0B62" w:rsidRDefault="00B20317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p w14:paraId="6E942D55" w14:textId="77777777" w:rsidR="00AA0478" w:rsidRPr="006E0B62" w:rsidRDefault="00AA0478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tbl>
      <w:tblPr>
        <w:tblW w:w="1275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4823"/>
        <w:gridCol w:w="6257"/>
      </w:tblGrid>
      <w:tr w:rsidR="00AA0478" w:rsidRPr="006E0B62" w14:paraId="21AFA5BD" w14:textId="77777777" w:rsidTr="00195918">
        <w:trPr>
          <w:trHeight w:val="45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459C0453" w14:textId="77777777" w:rsidR="00AA0478" w:rsidRPr="006E0B62" w:rsidRDefault="00AA0478" w:rsidP="00D759BF">
            <w:r w:rsidRPr="006E0B62">
              <w:t>Elaboró:</w:t>
            </w:r>
          </w:p>
        </w:tc>
        <w:tc>
          <w:tcPr>
            <w:tcW w:w="4823" w:type="dxa"/>
            <w:tcBorders>
              <w:top w:val="single" w:sz="18" w:space="0" w:color="auto"/>
              <w:left w:val="nil"/>
            </w:tcBorders>
            <w:vAlign w:val="center"/>
          </w:tcPr>
          <w:p w14:paraId="0D5EB41B" w14:textId="77777777" w:rsidR="00AA0478" w:rsidRPr="006E0B62" w:rsidRDefault="00195918" w:rsidP="00D759BF">
            <w:pPr>
              <w:rPr>
                <w:b/>
              </w:rPr>
            </w:pPr>
            <w:r w:rsidRPr="006E0B62">
              <w:rPr>
                <w:b/>
              </w:rPr>
              <w:t>MMER</w:t>
            </w:r>
            <w:r w:rsidR="00AA0478" w:rsidRPr="006E0B62">
              <w:rPr>
                <w:b/>
              </w:rPr>
              <w:t xml:space="preserve"> Beatriz </w:t>
            </w:r>
            <w:r w:rsidRPr="006E0B62">
              <w:rPr>
                <w:b/>
              </w:rPr>
              <w:t>Adriana</w:t>
            </w:r>
            <w:r w:rsidR="00BF10A9" w:rsidRPr="006E0B62">
              <w:rPr>
                <w:b/>
              </w:rPr>
              <w:t xml:space="preserve"> </w:t>
            </w:r>
            <w:r w:rsidR="00AA0478" w:rsidRPr="006E0B62">
              <w:rPr>
                <w:b/>
              </w:rPr>
              <w:t>Torres Román</w:t>
            </w:r>
          </w:p>
        </w:tc>
        <w:tc>
          <w:tcPr>
            <w:tcW w:w="62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301C05" w14:textId="77777777" w:rsidR="00AA0478" w:rsidRPr="006E0B62" w:rsidRDefault="00AA0478" w:rsidP="00D759BF">
            <w:pPr>
              <w:rPr>
                <w:b/>
              </w:rPr>
            </w:pPr>
            <w:proofErr w:type="spellStart"/>
            <w:r w:rsidRPr="006E0B62">
              <w:t>Vo.Bo</w:t>
            </w:r>
            <w:proofErr w:type="spellEnd"/>
            <w:r w:rsidRPr="006E0B62">
              <w:t xml:space="preserve">.:       </w:t>
            </w:r>
            <w:r w:rsidR="00195918" w:rsidRPr="006E0B62">
              <w:rPr>
                <w:b/>
              </w:rPr>
              <w:t>Arq.</w:t>
            </w:r>
            <w:r w:rsidR="00195918" w:rsidRPr="006E0B62">
              <w:t xml:space="preserve"> </w:t>
            </w:r>
            <w:r w:rsidRPr="006E0B62">
              <w:rPr>
                <w:b/>
              </w:rPr>
              <w:t xml:space="preserve">Mario </w:t>
            </w:r>
            <w:proofErr w:type="spellStart"/>
            <w:r w:rsidRPr="006E0B62">
              <w:rPr>
                <w:b/>
              </w:rPr>
              <w:t>Macalpin</w:t>
            </w:r>
            <w:proofErr w:type="spellEnd"/>
            <w:r w:rsidRPr="006E0B62">
              <w:rPr>
                <w:b/>
              </w:rPr>
              <w:t xml:space="preserve"> Coronado</w:t>
            </w:r>
          </w:p>
        </w:tc>
      </w:tr>
      <w:tr w:rsidR="00AA0478" w:rsidRPr="006E0B62" w14:paraId="1D81E181" w14:textId="77777777" w:rsidTr="00195918">
        <w:trPr>
          <w:trHeight w:val="454"/>
        </w:trPr>
        <w:tc>
          <w:tcPr>
            <w:tcW w:w="650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7606CB" w14:textId="77777777" w:rsidR="00AA0478" w:rsidRPr="006E0B62" w:rsidRDefault="00AA0478" w:rsidP="00195918">
            <w:r w:rsidRPr="006E0B62">
              <w:t xml:space="preserve">Fecha:              </w:t>
            </w:r>
            <w:r w:rsidR="00195918" w:rsidRPr="006E0B62">
              <w:rPr>
                <w:b/>
              </w:rPr>
              <w:t>Octubre 2012</w:t>
            </w:r>
          </w:p>
        </w:tc>
        <w:tc>
          <w:tcPr>
            <w:tcW w:w="62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EF905B" w14:textId="77777777" w:rsidR="00AA0478" w:rsidRPr="006E0B62" w:rsidRDefault="00AA0478" w:rsidP="00D759BF">
            <w:r w:rsidRPr="006E0B62">
              <w:t xml:space="preserve">Puesto:       </w:t>
            </w:r>
            <w:r w:rsidRPr="006E0B62">
              <w:rPr>
                <w:b/>
              </w:rPr>
              <w:t>Subdirector</w:t>
            </w:r>
          </w:p>
        </w:tc>
      </w:tr>
    </w:tbl>
    <w:p w14:paraId="1AB4E1AA" w14:textId="77777777" w:rsidR="00AA0478" w:rsidRPr="006E0B62" w:rsidRDefault="00AA0478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sectPr w:rsidR="00AA0478" w:rsidRPr="006E0B62" w:rsidSect="00195918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417" w:right="1701" w:bottom="1417" w:left="1701" w:header="709" w:footer="850" w:gutter="0"/>
          <w:cols w:space="720"/>
          <w:docGrid w:linePitch="326"/>
        </w:sectPr>
      </w:pPr>
    </w:p>
    <w:p w14:paraId="2841FB65" w14:textId="77777777" w:rsidR="0047348A" w:rsidRPr="006E0B62" w:rsidRDefault="0047348A">
      <w:pPr>
        <w:jc w:val="both"/>
        <w:rPr>
          <w:rFonts w:ascii="Arial" w:hAnsi="Arial"/>
          <w:sz w:val="20"/>
        </w:rPr>
      </w:pPr>
    </w:p>
    <w:p w14:paraId="065613DB" w14:textId="77777777" w:rsidR="0047348A" w:rsidRPr="006E0B62" w:rsidRDefault="0047348A">
      <w:pPr>
        <w:jc w:val="both"/>
        <w:rPr>
          <w:rFonts w:ascii="Arial" w:hAnsi="Arial"/>
          <w:sz w:val="20"/>
        </w:rPr>
      </w:pPr>
    </w:p>
    <w:tbl>
      <w:tblPr>
        <w:tblW w:w="0" w:type="auto"/>
        <w:tblInd w:w="971" w:type="dxa"/>
        <w:tblLayout w:type="fixed"/>
        <w:tblLook w:val="0000" w:firstRow="0" w:lastRow="0" w:firstColumn="0" w:lastColumn="0" w:noHBand="0" w:noVBand="0"/>
      </w:tblPr>
      <w:tblGrid>
        <w:gridCol w:w="12757"/>
      </w:tblGrid>
      <w:tr w:rsidR="0047348A" w:rsidRPr="006E0B62" w14:paraId="712D6D34" w14:textId="77777777" w:rsidTr="00195918">
        <w:trPr>
          <w:cantSplit/>
          <w:trHeight w:val="340"/>
        </w:trPr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47AF2" w14:textId="77777777" w:rsidR="0047348A" w:rsidRPr="006E0B62" w:rsidRDefault="00ED4BCB" w:rsidP="00195918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6E0B62">
              <w:rPr>
                <w:rFonts w:cs="Arial"/>
                <w:sz w:val="22"/>
                <w:szCs w:val="22"/>
              </w:rPr>
              <w:t>II. PROPÓSITO GENERAL DEL CURSO.</w:t>
            </w:r>
          </w:p>
        </w:tc>
      </w:tr>
      <w:tr w:rsidR="0047348A" w:rsidRPr="006E0B62" w14:paraId="3EA7B820" w14:textId="77777777" w:rsidTr="00195918">
        <w:trPr>
          <w:cantSplit/>
          <w:trHeight w:val="454"/>
        </w:trPr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552E" w14:textId="77777777" w:rsidR="0047348A" w:rsidRPr="006E0B62" w:rsidRDefault="00ED4BCB" w:rsidP="00195918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Lograr que el alumno adquiera los conocimientos necesarios para generar el diseño de empaques y aparadores (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display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>), t</w:t>
            </w:r>
            <w:r w:rsidRPr="006E0B62">
              <w:rPr>
                <w:rFonts w:ascii="Arial" w:hAnsi="Arial" w:cs="Arial"/>
                <w:sz w:val="22"/>
                <w:szCs w:val="22"/>
              </w:rPr>
              <w:t>o</w:t>
            </w:r>
            <w:r w:rsidRPr="006E0B62">
              <w:rPr>
                <w:rFonts w:ascii="Arial" w:hAnsi="Arial" w:cs="Arial"/>
                <w:sz w:val="22"/>
                <w:szCs w:val="22"/>
              </w:rPr>
              <w:t>mando en cuenta las necesidades idóneas en las que serán utilizados el empaque y su aparador.</w:t>
            </w:r>
          </w:p>
        </w:tc>
      </w:tr>
    </w:tbl>
    <w:p w14:paraId="434F8B8D" w14:textId="77777777" w:rsidR="0047348A" w:rsidRPr="006E0B62" w:rsidRDefault="0047348A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971" w:type="dxa"/>
        <w:tblLayout w:type="fixed"/>
        <w:tblLook w:val="0000" w:firstRow="0" w:lastRow="0" w:firstColumn="0" w:lastColumn="0" w:noHBand="0" w:noVBand="0"/>
      </w:tblPr>
      <w:tblGrid>
        <w:gridCol w:w="12757"/>
      </w:tblGrid>
      <w:tr w:rsidR="0047348A" w:rsidRPr="006E0B62" w14:paraId="495DADC0" w14:textId="77777777" w:rsidTr="00195918">
        <w:trPr>
          <w:cantSplit/>
          <w:trHeight w:val="340"/>
        </w:trPr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97796" w14:textId="77777777" w:rsidR="0047348A" w:rsidRPr="006E0B62" w:rsidRDefault="00ED4BCB" w:rsidP="00195918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6E0B62">
              <w:rPr>
                <w:rFonts w:cs="Arial"/>
                <w:sz w:val="22"/>
                <w:szCs w:val="22"/>
              </w:rPr>
              <w:t>III. COMPETENCIA DEL CURSO.</w:t>
            </w:r>
          </w:p>
        </w:tc>
      </w:tr>
      <w:tr w:rsidR="0047348A" w:rsidRPr="006E0B62" w14:paraId="0032C73A" w14:textId="77777777" w:rsidTr="00195918">
        <w:trPr>
          <w:cantSplit/>
          <w:trHeight w:val="2520"/>
        </w:trPr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DF8D0C" w14:textId="77777777" w:rsidR="0047348A" w:rsidRPr="006E0B62" w:rsidRDefault="00ED4BCB" w:rsidP="0094083E">
            <w:pPr>
              <w:pStyle w:val="Ttulo21"/>
              <w:spacing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 xml:space="preserve">Generar y transmitir nuevas ideas a los problemas de diseño de empaque y </w:t>
            </w:r>
            <w:proofErr w:type="spellStart"/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>display</w:t>
            </w:r>
            <w:proofErr w:type="spellEnd"/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>, mediante la elaboración de alternativas de solución innovadoras próximas a la realidad para su i</w:t>
            </w:r>
            <w:r w:rsidR="0094083E" w:rsidRPr="006E0B62">
              <w:rPr>
                <w:rFonts w:ascii="Arial" w:hAnsi="Arial" w:cs="Arial"/>
                <w:b w:val="0"/>
                <w:sz w:val="22"/>
                <w:szCs w:val="22"/>
              </w:rPr>
              <w:t>mplementación en la vida diaria, analizando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 xml:space="preserve"> las fases del proceso de dis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>ño posteriores a la fase de investigación y definición del problema de diseño, por medio de la elaboración de alternativas de solución que tomen en cuenta su investigación previa, las cuales se representarán en bocetos, esquemas, prototipos o maqu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>tas que ilustren y expongan s</w:t>
            </w:r>
            <w:r w:rsidR="0094083E" w:rsidRPr="006E0B62">
              <w:rPr>
                <w:rFonts w:ascii="Arial" w:hAnsi="Arial" w:cs="Arial"/>
                <w:b w:val="0"/>
                <w:sz w:val="22"/>
                <w:szCs w:val="22"/>
              </w:rPr>
              <w:t>u justificación y funcionalidad.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94083E" w:rsidRPr="006E0B62">
              <w:rPr>
                <w:rFonts w:ascii="Arial" w:hAnsi="Arial" w:cs="Arial"/>
                <w:b w:val="0"/>
                <w:sz w:val="22"/>
                <w:szCs w:val="22"/>
              </w:rPr>
              <w:t>Todo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 xml:space="preserve"> lo anterior con la finalidad de cumplir con la fase de retroal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>mentación del proceso de diseño y evaluar de manera precisa y medible sus resultados, desarrollando en él una actitud de di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 xml:space="preserve">ciplina, certeza, rigor científico y responsabilidad. </w:t>
            </w:r>
          </w:p>
        </w:tc>
      </w:tr>
    </w:tbl>
    <w:p w14:paraId="3711A296" w14:textId="77777777" w:rsidR="0047348A" w:rsidRPr="006E0B62" w:rsidRDefault="0047348A">
      <w:pPr>
        <w:ind w:left="120"/>
        <w:rPr>
          <w:rFonts w:ascii="Times New Roman" w:hAnsi="Times New Roman"/>
          <w:sz w:val="20"/>
        </w:rPr>
      </w:pPr>
    </w:p>
    <w:tbl>
      <w:tblPr>
        <w:tblW w:w="0" w:type="auto"/>
        <w:tblInd w:w="971" w:type="dxa"/>
        <w:tblLayout w:type="fixed"/>
        <w:tblLook w:val="0000" w:firstRow="0" w:lastRow="0" w:firstColumn="0" w:lastColumn="0" w:noHBand="0" w:noVBand="0"/>
      </w:tblPr>
      <w:tblGrid>
        <w:gridCol w:w="12757"/>
      </w:tblGrid>
      <w:tr w:rsidR="0047348A" w:rsidRPr="006E0B62" w14:paraId="51303D19" w14:textId="77777777" w:rsidTr="00195918">
        <w:trPr>
          <w:cantSplit/>
          <w:trHeight w:val="220"/>
        </w:trPr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715E8" w14:textId="77777777" w:rsidR="0047348A" w:rsidRPr="006E0B62" w:rsidRDefault="00ED4BCB" w:rsidP="00195918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6E0B62">
              <w:rPr>
                <w:rFonts w:cs="Arial"/>
                <w:sz w:val="22"/>
                <w:szCs w:val="22"/>
              </w:rPr>
              <w:t>IV.  EVIDENCIA DE DESEMPEÑO.</w:t>
            </w:r>
          </w:p>
        </w:tc>
      </w:tr>
      <w:tr w:rsidR="0047348A" w:rsidRPr="006E0B62" w14:paraId="4503D42A" w14:textId="77777777" w:rsidTr="0094083E">
        <w:trPr>
          <w:cantSplit/>
          <w:trHeight w:val="1587"/>
        </w:trPr>
        <w:tc>
          <w:tcPr>
            <w:tcW w:w="1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BD6D" w14:textId="77777777" w:rsidR="0047348A" w:rsidRPr="006E0B62" w:rsidRDefault="00195918" w:rsidP="009408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A través del desarrollo de proyectos de diseño, el alumno demostrará identificar los conocimientos fundamentales en el diseño de empaque y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display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; aplicará el marco metodológico y </w:t>
            </w:r>
            <w:r w:rsidR="0094083E" w:rsidRPr="006E0B62">
              <w:rPr>
                <w:rFonts w:ascii="Arial" w:hAnsi="Arial" w:cs="Arial"/>
                <w:sz w:val="22"/>
                <w:szCs w:val="22"/>
              </w:rPr>
              <w:t>v</w:t>
            </w:r>
            <w:r w:rsidR="00ED4BCB" w:rsidRPr="006E0B62">
              <w:rPr>
                <w:rFonts w:ascii="Arial" w:hAnsi="Arial" w:cs="Arial"/>
                <w:sz w:val="22"/>
                <w:szCs w:val="22"/>
              </w:rPr>
              <w:t>inculará los conocimientos de diseño aplicado con las necesidades de comunicación en el contexto social, tomando en cuenta al usuario, las condiciones ambientales y el entorno</w:t>
            </w:r>
            <w:r w:rsidR="0094083E" w:rsidRPr="006E0B62">
              <w:rPr>
                <w:rFonts w:ascii="Arial" w:hAnsi="Arial" w:cs="Arial"/>
                <w:sz w:val="22"/>
                <w:szCs w:val="22"/>
              </w:rPr>
              <w:t>,</w:t>
            </w:r>
            <w:r w:rsidR="00ED4BCB" w:rsidRPr="006E0B62">
              <w:rPr>
                <w:rFonts w:ascii="Arial" w:hAnsi="Arial" w:cs="Arial"/>
                <w:sz w:val="22"/>
                <w:szCs w:val="22"/>
              </w:rPr>
              <w:t xml:space="preserve"> manteniendo un e</w:t>
            </w:r>
            <w:r w:rsidR="0094083E" w:rsidRPr="006E0B62">
              <w:rPr>
                <w:rFonts w:ascii="Arial" w:hAnsi="Arial" w:cs="Arial"/>
                <w:sz w:val="22"/>
                <w:szCs w:val="22"/>
              </w:rPr>
              <w:t>nfoque en el valor de la marca.</w:t>
            </w:r>
          </w:p>
        </w:tc>
      </w:tr>
    </w:tbl>
    <w:p w14:paraId="3EEF39BB" w14:textId="77777777" w:rsidR="0047348A" w:rsidRPr="006E0B62" w:rsidRDefault="0047348A">
      <w:pPr>
        <w:ind w:left="120"/>
        <w:rPr>
          <w:rFonts w:ascii="Times New Roman" w:hAnsi="Times New Roman"/>
          <w:sz w:val="20"/>
        </w:rPr>
      </w:pPr>
    </w:p>
    <w:p w14:paraId="7A86990A" w14:textId="77777777" w:rsidR="0094083E" w:rsidRPr="006E0B62" w:rsidRDefault="0094083E">
      <w:pPr>
        <w:ind w:left="120"/>
        <w:rPr>
          <w:rFonts w:ascii="Times New Roman" w:hAnsi="Times New Roman"/>
          <w:sz w:val="20"/>
        </w:rPr>
      </w:pPr>
    </w:p>
    <w:p w14:paraId="18AA1A3C" w14:textId="77777777" w:rsidR="0047348A" w:rsidRPr="006E0B62" w:rsidRDefault="0047348A">
      <w:pPr>
        <w:jc w:val="both"/>
        <w:rPr>
          <w:rFonts w:ascii="Arial" w:hAnsi="Arial"/>
          <w:b/>
          <w:sz w:val="20"/>
        </w:rPr>
      </w:pPr>
    </w:p>
    <w:p w14:paraId="50BD1E2D" w14:textId="77777777" w:rsidR="00284BDB" w:rsidRPr="006E0B62" w:rsidRDefault="00284BDB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284BDB" w:rsidRPr="006E0B62" w14:paraId="41E5CC45" w14:textId="77777777" w:rsidTr="00057B7F">
        <w:trPr>
          <w:trHeight w:val="454"/>
        </w:trPr>
        <w:tc>
          <w:tcPr>
            <w:tcW w:w="12753" w:type="dxa"/>
            <w:shd w:val="clear" w:color="auto" w:fill="auto"/>
            <w:vAlign w:val="center"/>
          </w:tcPr>
          <w:p w14:paraId="023B8EE6" w14:textId="77777777" w:rsidR="00284BDB" w:rsidRPr="006E0B62" w:rsidRDefault="00284BDB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lastRenderedPageBreak/>
              <w:t>V. DESARROLLO POR UNIDADES</w:t>
            </w:r>
          </w:p>
        </w:tc>
      </w:tr>
      <w:tr w:rsidR="007153B2" w:rsidRPr="006E0B62" w14:paraId="3521D711" w14:textId="77777777" w:rsidTr="00057B7F">
        <w:tc>
          <w:tcPr>
            <w:tcW w:w="12753" w:type="dxa"/>
            <w:shd w:val="clear" w:color="auto" w:fill="auto"/>
          </w:tcPr>
          <w:p w14:paraId="27DA4E2F" w14:textId="77777777" w:rsidR="007153B2" w:rsidRPr="006E0B62" w:rsidRDefault="007153B2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CF626C1" w14:textId="77777777" w:rsidR="007153B2" w:rsidRPr="006E0B62" w:rsidRDefault="007153B2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Encuadre del curso.                                                                                                                                Duración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: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2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 hora</w:t>
            </w:r>
          </w:p>
          <w:p w14:paraId="0A39B779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3404C16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Descripción temática del contenido del curso</w:t>
            </w:r>
          </w:p>
          <w:p w14:paraId="34B3CB7F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Descripción del procedimiento de evaluación</w:t>
            </w:r>
          </w:p>
          <w:p w14:paraId="7092A95D" w14:textId="77777777" w:rsidR="007153B2" w:rsidRPr="006E0B62" w:rsidRDefault="007153B2" w:rsidP="00057B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Bibliografía.</w:t>
            </w:r>
          </w:p>
          <w:p w14:paraId="45785A02" w14:textId="77777777" w:rsidR="00284BDB" w:rsidRPr="006E0B62" w:rsidRDefault="00284BDB" w:rsidP="00057B7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7153B2" w:rsidRPr="006E0B62" w14:paraId="455BE010" w14:textId="77777777" w:rsidTr="00057B7F">
        <w:tc>
          <w:tcPr>
            <w:tcW w:w="12753" w:type="dxa"/>
            <w:shd w:val="clear" w:color="auto" w:fill="auto"/>
          </w:tcPr>
          <w:p w14:paraId="6E4486EE" w14:textId="77777777" w:rsidR="00284BDB" w:rsidRPr="006E0B62" w:rsidRDefault="00284BDB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5F95DE8" w14:textId="77777777" w:rsidR="007153B2" w:rsidRPr="006E0B62" w:rsidRDefault="007153B2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Unidad I                                                                                                                                                    Duración: 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46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  <w:p w14:paraId="5A947A73" w14:textId="77777777" w:rsidR="007153B2" w:rsidRPr="006E0B62" w:rsidRDefault="007153B2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0D2A8092" w14:textId="77777777" w:rsidR="007153B2" w:rsidRPr="006E0B62" w:rsidRDefault="007153B2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EMPAQUE</w:t>
            </w:r>
          </w:p>
          <w:p w14:paraId="32931F02" w14:textId="77777777" w:rsidR="007153B2" w:rsidRPr="006E0B62" w:rsidRDefault="007153B2" w:rsidP="00057B7F">
            <w:pPr>
              <w:pStyle w:val="Cuerpo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194B85" w14:textId="77777777" w:rsidR="007153B2" w:rsidRPr="006E0B62" w:rsidRDefault="007153B2" w:rsidP="00057B7F">
            <w:pPr>
              <w:pStyle w:val="Cuerpo"/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Competencia:</w:t>
            </w:r>
          </w:p>
          <w:p w14:paraId="52730535" w14:textId="77777777" w:rsidR="007153B2" w:rsidRPr="006E0B62" w:rsidRDefault="007153B2" w:rsidP="00057B7F">
            <w:pPr>
              <w:pStyle w:val="Cuerpo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Aplicar el proceso de diseño y las especificaciones para diseñar empaques que cumplan con las necesidades y deseos del co</w:t>
            </w:r>
            <w:r w:rsidRPr="006E0B62">
              <w:rPr>
                <w:rFonts w:ascii="Arial" w:hAnsi="Arial" w:cs="Arial"/>
                <w:sz w:val="22"/>
                <w:szCs w:val="22"/>
              </w:rPr>
              <w:t>n</w:t>
            </w:r>
            <w:r w:rsidRPr="006E0B62">
              <w:rPr>
                <w:rFonts w:ascii="Arial" w:hAnsi="Arial" w:cs="Arial"/>
                <w:sz w:val="22"/>
                <w:szCs w:val="22"/>
              </w:rPr>
              <w:t>sumidor, mediante la realización de diversos prototipos de empaques.</w:t>
            </w:r>
          </w:p>
          <w:p w14:paraId="219B9E91" w14:textId="77777777" w:rsidR="00284BDB" w:rsidRPr="006E0B62" w:rsidRDefault="00284BDB" w:rsidP="00057B7F">
            <w:pPr>
              <w:pStyle w:val="Cuerpo"/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EF21F" w14:textId="77777777" w:rsidR="007153B2" w:rsidRPr="006E0B62" w:rsidRDefault="007153B2" w:rsidP="00057B7F">
            <w:pPr>
              <w:pStyle w:val="Cuerpo"/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Contenido:</w:t>
            </w:r>
          </w:p>
          <w:p w14:paraId="403B7A1C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1.1 Introducción</w:t>
            </w:r>
          </w:p>
          <w:p w14:paraId="44C85EC3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1.2 Terminología</w:t>
            </w:r>
          </w:p>
          <w:p w14:paraId="55E82978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1.3 Funciones del empaque</w:t>
            </w:r>
          </w:p>
          <w:p w14:paraId="468BB723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1.4 El empaque como objeto semiótico</w:t>
            </w:r>
          </w:p>
          <w:p w14:paraId="78FD8BAF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1.5 El empaque y la marca</w:t>
            </w:r>
          </w:p>
          <w:p w14:paraId="31E4ADD7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1.6 El empaque y el producto</w:t>
            </w:r>
          </w:p>
          <w:p w14:paraId="2CEDCEEC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1.7 Principales aspectos del empaque</w:t>
            </w:r>
          </w:p>
          <w:p w14:paraId="3A2807F4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1.8 Materiales</w:t>
            </w:r>
          </w:p>
          <w:p w14:paraId="2CC5FBC6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1.9 Abreviaturas de plásticos</w:t>
            </w:r>
          </w:p>
          <w:p w14:paraId="4258B67E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lastRenderedPageBreak/>
              <w:t>1.10 Procesos</w:t>
            </w:r>
          </w:p>
          <w:p w14:paraId="605DD843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1.11 Plantillas</w:t>
            </w:r>
          </w:p>
          <w:p w14:paraId="0B3E700A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1.12 Metodología para el diseño de empaques</w:t>
            </w:r>
          </w:p>
          <w:p w14:paraId="755CE01C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1.13 Normas ambientales</w:t>
            </w:r>
          </w:p>
          <w:p w14:paraId="070E8005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1.14 La función del diseño gráfico en el empaque</w:t>
            </w:r>
          </w:p>
          <w:p w14:paraId="5251FE61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1.15 Sitios de compra</w:t>
            </w:r>
          </w:p>
          <w:p w14:paraId="2E98C2C7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      1.15.1 Negocios en cadena en el ámbito internacional</w:t>
            </w:r>
          </w:p>
          <w:p w14:paraId="35752994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      1.15.2 Tiendas de descuento</w:t>
            </w:r>
          </w:p>
          <w:p w14:paraId="6AC8F212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      1.15.3 Club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stores</w:t>
            </w:r>
            <w:proofErr w:type="spellEnd"/>
          </w:p>
          <w:p w14:paraId="39FB9E8A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      1.15.4 Las grandes cadenas</w:t>
            </w:r>
          </w:p>
          <w:p w14:paraId="04FDF3AC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      1.15.5 ¿Qué entendemos por almacén, autoservicio,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super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hiper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D79B14D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      1.15.6 Los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convenience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stores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 (C.S.)</w:t>
            </w:r>
          </w:p>
          <w:p w14:paraId="6093AA11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      1.15.7 La concentración: el shopping como fenómeno</w:t>
            </w:r>
          </w:p>
          <w:p w14:paraId="1BF038E0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      1.15.8 El punto de venta tradicional</w:t>
            </w:r>
          </w:p>
          <w:p w14:paraId="69C2B606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1.16 El consumidor</w:t>
            </w:r>
          </w:p>
          <w:p w14:paraId="6DCDFD69" w14:textId="77777777" w:rsidR="007153B2" w:rsidRPr="006E0B62" w:rsidRDefault="007153B2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        1.16.1 El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packaging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 como factor motivador</w:t>
            </w:r>
          </w:p>
          <w:p w14:paraId="127FA14E" w14:textId="77777777" w:rsidR="007153B2" w:rsidRPr="006E0B62" w:rsidRDefault="007153B2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6E0B62">
              <w:rPr>
                <w:rFonts w:ascii="Arial" w:hAnsi="Arial" w:cs="Arial"/>
                <w:b w:val="0"/>
                <w:sz w:val="22"/>
                <w:szCs w:val="22"/>
              </w:rPr>
              <w:t xml:space="preserve">        1.16.2 El proceso de compra en un supermercado</w:t>
            </w:r>
          </w:p>
        </w:tc>
      </w:tr>
      <w:tr w:rsidR="007153B2" w:rsidRPr="006E0B62" w14:paraId="7F5EFD5B" w14:textId="77777777" w:rsidTr="00057B7F">
        <w:tc>
          <w:tcPr>
            <w:tcW w:w="12753" w:type="dxa"/>
            <w:shd w:val="clear" w:color="auto" w:fill="auto"/>
          </w:tcPr>
          <w:p w14:paraId="70AF9E86" w14:textId="77777777" w:rsidR="00284BDB" w:rsidRPr="006E0B62" w:rsidRDefault="00284BDB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lastRenderedPageBreak/>
              <w:t xml:space="preserve">Unidad II                                                                                                                                                    Duración: 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48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  <w:p w14:paraId="1C617D48" w14:textId="77777777" w:rsidR="00284BDB" w:rsidRPr="006E0B62" w:rsidRDefault="00284BDB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630FFDB5" w14:textId="77777777" w:rsidR="00284BDB" w:rsidRPr="006E0B62" w:rsidRDefault="00284BDB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DISPLAY</w:t>
            </w:r>
          </w:p>
          <w:p w14:paraId="7784FEB0" w14:textId="77777777" w:rsidR="00284BDB" w:rsidRPr="006E0B62" w:rsidRDefault="00284BDB" w:rsidP="00057B7F">
            <w:pPr>
              <w:pStyle w:val="Cuerpo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BA265" w14:textId="77777777" w:rsidR="00284BDB" w:rsidRPr="006E0B62" w:rsidRDefault="00284BDB" w:rsidP="00057B7F">
            <w:pPr>
              <w:pStyle w:val="Cuerpo"/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Competencia:</w:t>
            </w:r>
          </w:p>
          <w:p w14:paraId="5901CB4A" w14:textId="77777777" w:rsidR="00284BDB" w:rsidRPr="006E0B62" w:rsidRDefault="00284BDB" w:rsidP="00057B7F">
            <w:pPr>
              <w:pStyle w:val="Cuerpo"/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Aplicar el proceso de diseño y las especificaciones para diseñar artículos en un ambiente ideal para su venta y exposición que cumplan con las necesidades y deseos del consumidor, mediante la realización de diversos trabajos de taller para crear accesorios estéticos para la presentación visual, adoptando los conceptos acerca de la realización de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display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, así como diferentes materiales, formas, colores, espacios, elementos y temas con los cuales se podrán enfrentar. </w:t>
            </w:r>
          </w:p>
          <w:p w14:paraId="34E0C47A" w14:textId="77777777" w:rsidR="00284BDB" w:rsidRPr="006E0B62" w:rsidRDefault="00284BDB" w:rsidP="00057B7F">
            <w:pPr>
              <w:pStyle w:val="Cuerpo"/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Contenido:</w:t>
            </w:r>
          </w:p>
          <w:p w14:paraId="2DDE5A0F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2.1 Introducción</w:t>
            </w:r>
          </w:p>
          <w:p w14:paraId="4631ADD7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2.2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Displays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 de piso </w:t>
            </w:r>
          </w:p>
          <w:p w14:paraId="7AE6FA60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2.3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Displays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 de mesa</w:t>
            </w:r>
          </w:p>
          <w:p w14:paraId="0A203CF3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2.4 Calcomanías</w:t>
            </w:r>
          </w:p>
          <w:p w14:paraId="11CEE45D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2.5 Señales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cut-out</w:t>
            </w:r>
            <w:proofErr w:type="spellEnd"/>
            <w:r w:rsidR="001935AF" w:rsidRPr="006E0B62">
              <w:rPr>
                <w:rFonts w:ascii="Arial" w:hAnsi="Arial" w:cs="Arial"/>
                <w:sz w:val="22"/>
                <w:szCs w:val="22"/>
              </w:rPr>
              <w:t xml:space="preserve">: Banners, </w:t>
            </w:r>
            <w:proofErr w:type="spellStart"/>
            <w:r w:rsidR="001935AF" w:rsidRPr="006E0B62">
              <w:rPr>
                <w:rFonts w:ascii="Arial" w:hAnsi="Arial" w:cs="Arial"/>
                <w:sz w:val="22"/>
                <w:szCs w:val="22"/>
              </w:rPr>
              <w:t>Displays</w:t>
            </w:r>
            <w:proofErr w:type="spellEnd"/>
            <w:r w:rsidR="001935AF" w:rsidRPr="006E0B62">
              <w:rPr>
                <w:rFonts w:ascii="Arial" w:hAnsi="Arial" w:cs="Arial"/>
                <w:sz w:val="22"/>
                <w:szCs w:val="22"/>
              </w:rPr>
              <w:t xml:space="preserve"> móviles y colgantes.</w:t>
            </w:r>
          </w:p>
          <w:p w14:paraId="491B6C19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2.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6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 Punto de venta: la animación del local y el consumidor</w:t>
            </w:r>
          </w:p>
          <w:p w14:paraId="3C0ECA48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ab/>
              <w:t>2.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6</w:t>
            </w:r>
            <w:r w:rsidRPr="006E0B62">
              <w:rPr>
                <w:rFonts w:ascii="Arial" w:hAnsi="Arial" w:cs="Arial"/>
                <w:sz w:val="22"/>
                <w:szCs w:val="22"/>
              </w:rPr>
              <w:t>.1 Las promociones</w:t>
            </w:r>
          </w:p>
          <w:p w14:paraId="1E7305C6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ab/>
              <w:t>2.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6</w:t>
            </w:r>
            <w:r w:rsidRPr="006E0B62">
              <w:rPr>
                <w:rFonts w:ascii="Arial" w:hAnsi="Arial" w:cs="Arial"/>
                <w:sz w:val="22"/>
                <w:szCs w:val="22"/>
              </w:rPr>
              <w:t>.2 La animación en el punto de venta</w:t>
            </w:r>
          </w:p>
          <w:p w14:paraId="3DB139B2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ab/>
              <w:t>2.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6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.3 Ubicación del producto en el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display</w:t>
            </w:r>
            <w:proofErr w:type="spellEnd"/>
          </w:p>
          <w:p w14:paraId="52FF476A" w14:textId="77777777" w:rsidR="00284BDB" w:rsidRPr="006E0B62" w:rsidRDefault="00284BDB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ab/>
              <w:t>2.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6</w:t>
            </w:r>
            <w:r w:rsidRPr="006E0B62">
              <w:rPr>
                <w:rFonts w:ascii="Arial" w:hAnsi="Arial" w:cs="Arial"/>
                <w:sz w:val="22"/>
                <w:szCs w:val="22"/>
              </w:rPr>
              <w:t>.4 Niveles de captación del consumidor</w:t>
            </w:r>
          </w:p>
          <w:p w14:paraId="2663A0F9" w14:textId="77777777" w:rsidR="00284BDB" w:rsidRPr="006E0B62" w:rsidRDefault="001935AF" w:rsidP="00057B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2.7</w:t>
            </w:r>
            <w:r w:rsidR="00284BDB" w:rsidRPr="006E0B62">
              <w:rPr>
                <w:rFonts w:ascii="Arial" w:hAnsi="Arial" w:cs="Arial"/>
                <w:sz w:val="22"/>
                <w:szCs w:val="22"/>
              </w:rPr>
              <w:t xml:space="preserve"> El material P.O.P</w:t>
            </w:r>
            <w:r w:rsidRPr="006E0B62">
              <w:rPr>
                <w:rFonts w:ascii="Arial" w:hAnsi="Arial" w:cs="Arial"/>
                <w:sz w:val="22"/>
                <w:szCs w:val="22"/>
              </w:rPr>
              <w:t>: objetivo básico y modalidad.</w:t>
            </w:r>
          </w:p>
          <w:p w14:paraId="572346C6" w14:textId="77777777" w:rsidR="007153B2" w:rsidRPr="006E0B62" w:rsidRDefault="00284BDB" w:rsidP="00057B7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2</w:t>
            </w:r>
            <w:r w:rsidR="001935AF" w:rsidRPr="006E0B62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.8 Pautas a</w:t>
            </w:r>
            <w:r w:rsidRPr="006E0B62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 tener en cuenta para la confección del material P.O.P</w:t>
            </w:r>
          </w:p>
        </w:tc>
      </w:tr>
    </w:tbl>
    <w:p w14:paraId="7A2A8DAE" w14:textId="77777777" w:rsidR="007153B2" w:rsidRPr="006E0B62" w:rsidRDefault="007153B2">
      <w:pPr>
        <w:jc w:val="both"/>
        <w:rPr>
          <w:rFonts w:ascii="Arial" w:hAnsi="Arial"/>
          <w:b/>
          <w:sz w:val="20"/>
        </w:rPr>
      </w:pPr>
    </w:p>
    <w:p w14:paraId="4D8A55B4" w14:textId="77777777" w:rsidR="007153B2" w:rsidRPr="006E0B62" w:rsidRDefault="007153B2">
      <w:pPr>
        <w:jc w:val="both"/>
        <w:rPr>
          <w:rFonts w:ascii="Arial" w:hAnsi="Arial"/>
          <w:b/>
          <w:sz w:val="20"/>
        </w:rPr>
      </w:pPr>
    </w:p>
    <w:p w14:paraId="4F06C038" w14:textId="77777777" w:rsidR="007153B2" w:rsidRPr="006E0B62" w:rsidRDefault="007153B2">
      <w:pPr>
        <w:jc w:val="both"/>
        <w:rPr>
          <w:rFonts w:ascii="Arial" w:hAnsi="Arial"/>
          <w:b/>
          <w:sz w:val="20"/>
        </w:rPr>
      </w:pPr>
    </w:p>
    <w:p w14:paraId="5108F86A" w14:textId="77777777" w:rsidR="007153B2" w:rsidRPr="006E0B62" w:rsidRDefault="007153B2">
      <w:pPr>
        <w:jc w:val="both"/>
        <w:rPr>
          <w:rFonts w:ascii="Arial" w:hAnsi="Arial"/>
          <w:b/>
          <w:sz w:val="20"/>
        </w:rPr>
      </w:pPr>
    </w:p>
    <w:p w14:paraId="602ECCB4" w14:textId="77777777" w:rsidR="007153B2" w:rsidRPr="006E0B62" w:rsidRDefault="007153B2">
      <w:pPr>
        <w:jc w:val="both"/>
        <w:rPr>
          <w:rFonts w:ascii="Arial" w:hAnsi="Arial"/>
          <w:b/>
          <w:sz w:val="20"/>
        </w:rPr>
      </w:pPr>
    </w:p>
    <w:p w14:paraId="7E6FF931" w14:textId="77777777" w:rsidR="00284BDB" w:rsidRPr="006E0B62" w:rsidRDefault="00284BDB">
      <w:pPr>
        <w:jc w:val="both"/>
        <w:rPr>
          <w:rFonts w:ascii="Arial" w:hAnsi="Arial"/>
          <w:b/>
          <w:sz w:val="20"/>
        </w:rPr>
      </w:pPr>
    </w:p>
    <w:tbl>
      <w:tblPr>
        <w:tblW w:w="1277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16"/>
        <w:gridCol w:w="3516"/>
        <w:gridCol w:w="2930"/>
        <w:gridCol w:w="880"/>
      </w:tblGrid>
      <w:tr w:rsidR="00D44C2D" w:rsidRPr="006E0B62" w14:paraId="2DEFF4BC" w14:textId="77777777" w:rsidTr="00D44C2D">
        <w:trPr>
          <w:trHeight w:val="473"/>
        </w:trPr>
        <w:tc>
          <w:tcPr>
            <w:tcW w:w="12776" w:type="dxa"/>
            <w:gridSpan w:val="5"/>
            <w:shd w:val="clear" w:color="auto" w:fill="auto"/>
            <w:vAlign w:val="center"/>
          </w:tcPr>
          <w:p w14:paraId="28B7CAE8" w14:textId="77777777" w:rsidR="00D44C2D" w:rsidRPr="006E0B62" w:rsidRDefault="00D44C2D" w:rsidP="00D759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color w:val="auto"/>
                <w:sz w:val="22"/>
                <w:szCs w:val="22"/>
              </w:rPr>
            </w:pPr>
            <w:r w:rsidRPr="006E0B62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lastRenderedPageBreak/>
              <w:t>VI. ESTRUCTURA DE LAS PRACTICAS</w:t>
            </w:r>
          </w:p>
        </w:tc>
      </w:tr>
      <w:tr w:rsidR="00D44C2D" w:rsidRPr="006E0B62" w14:paraId="582523CB" w14:textId="77777777" w:rsidTr="00D44C2D">
        <w:trPr>
          <w:trHeight w:val="455"/>
        </w:trPr>
        <w:tc>
          <w:tcPr>
            <w:tcW w:w="1134" w:type="dxa"/>
            <w:shd w:val="clear" w:color="auto" w:fill="auto"/>
          </w:tcPr>
          <w:p w14:paraId="698C8A97" w14:textId="77777777" w:rsidR="00D44C2D" w:rsidRPr="006E0B62" w:rsidRDefault="00D44C2D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No. de Práctica</w:t>
            </w:r>
          </w:p>
        </w:tc>
        <w:tc>
          <w:tcPr>
            <w:tcW w:w="4316" w:type="dxa"/>
            <w:shd w:val="clear" w:color="auto" w:fill="auto"/>
          </w:tcPr>
          <w:p w14:paraId="4FADA8D5" w14:textId="77777777" w:rsidR="00D44C2D" w:rsidRPr="006E0B62" w:rsidRDefault="00D44C2D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Competencia</w:t>
            </w:r>
          </w:p>
        </w:tc>
        <w:tc>
          <w:tcPr>
            <w:tcW w:w="3516" w:type="dxa"/>
            <w:shd w:val="clear" w:color="auto" w:fill="auto"/>
          </w:tcPr>
          <w:p w14:paraId="5432D562" w14:textId="77777777" w:rsidR="00D44C2D" w:rsidRPr="006E0B62" w:rsidRDefault="00D44C2D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Descripción</w:t>
            </w:r>
          </w:p>
        </w:tc>
        <w:tc>
          <w:tcPr>
            <w:tcW w:w="2930" w:type="dxa"/>
            <w:shd w:val="clear" w:color="auto" w:fill="auto"/>
          </w:tcPr>
          <w:p w14:paraId="3D3100EB" w14:textId="77777777" w:rsidR="00D44C2D" w:rsidRPr="006E0B62" w:rsidRDefault="00D44C2D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Material de Apoyo</w:t>
            </w:r>
          </w:p>
        </w:tc>
        <w:tc>
          <w:tcPr>
            <w:tcW w:w="880" w:type="dxa"/>
            <w:shd w:val="clear" w:color="auto" w:fill="auto"/>
          </w:tcPr>
          <w:p w14:paraId="1BFD1BED" w14:textId="77777777" w:rsidR="00D44C2D" w:rsidRPr="006E0B62" w:rsidRDefault="00D44C2D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Horas</w:t>
            </w:r>
          </w:p>
        </w:tc>
      </w:tr>
      <w:tr w:rsidR="00D44C2D" w:rsidRPr="006E0B62" w14:paraId="6CC3D8D6" w14:textId="77777777" w:rsidTr="00D44C2D">
        <w:trPr>
          <w:trHeight w:val="964"/>
        </w:trPr>
        <w:tc>
          <w:tcPr>
            <w:tcW w:w="1134" w:type="dxa"/>
            <w:shd w:val="clear" w:color="auto" w:fill="auto"/>
          </w:tcPr>
          <w:p w14:paraId="23DB14A4" w14:textId="77777777" w:rsidR="00D44C2D" w:rsidRPr="006E0B62" w:rsidRDefault="00D44C2D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4316" w:type="dxa"/>
            <w:shd w:val="clear" w:color="auto" w:fill="auto"/>
          </w:tcPr>
          <w:p w14:paraId="26B38EA7" w14:textId="77777777" w:rsidR="00D44C2D" w:rsidRPr="006E0B62" w:rsidRDefault="00BF10A9" w:rsidP="00BF10A9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Analizar un problema por medio de la aplic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ción de la experiencia y criterio para y con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s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truir una solución más eficiente y eficaz, con una actitud de certeza.</w:t>
            </w:r>
          </w:p>
        </w:tc>
        <w:tc>
          <w:tcPr>
            <w:tcW w:w="3516" w:type="dxa"/>
            <w:shd w:val="clear" w:color="auto" w:fill="auto"/>
          </w:tcPr>
          <w:p w14:paraId="5174638D" w14:textId="77777777" w:rsidR="00D44C2D" w:rsidRPr="006E0B62" w:rsidRDefault="00BF10A9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Introducción al empaque, realiz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ción de empaque experimental artí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s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tico.</w:t>
            </w:r>
          </w:p>
        </w:tc>
        <w:tc>
          <w:tcPr>
            <w:tcW w:w="2930" w:type="dxa"/>
            <w:shd w:val="clear" w:color="auto" w:fill="auto"/>
          </w:tcPr>
          <w:p w14:paraId="791BEB9D" w14:textId="77777777" w:rsidR="00D44C2D" w:rsidRPr="006E0B62" w:rsidRDefault="00BF10A9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Cartulinas, papeles de col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res, pintura, pinceles, tijeras, pegamento, etc.</w:t>
            </w:r>
          </w:p>
        </w:tc>
        <w:tc>
          <w:tcPr>
            <w:tcW w:w="880" w:type="dxa"/>
            <w:shd w:val="clear" w:color="auto" w:fill="auto"/>
          </w:tcPr>
          <w:p w14:paraId="3F2AEC9B" w14:textId="3F42DD66" w:rsidR="00D44C2D" w:rsidRPr="006E0B62" w:rsidRDefault="007823C1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3</w:t>
            </w:r>
          </w:p>
        </w:tc>
      </w:tr>
      <w:tr w:rsidR="00D44C2D" w:rsidRPr="006E0B62" w14:paraId="2277FC9D" w14:textId="77777777" w:rsidTr="00D44C2D">
        <w:trPr>
          <w:trHeight w:val="455"/>
        </w:trPr>
        <w:tc>
          <w:tcPr>
            <w:tcW w:w="1134" w:type="dxa"/>
            <w:shd w:val="clear" w:color="auto" w:fill="auto"/>
          </w:tcPr>
          <w:p w14:paraId="3062847A" w14:textId="77777777" w:rsidR="00D44C2D" w:rsidRPr="006E0B62" w:rsidRDefault="00D44C2D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4316" w:type="dxa"/>
            <w:shd w:val="clear" w:color="auto" w:fill="auto"/>
          </w:tcPr>
          <w:p w14:paraId="4E81042D" w14:textId="286E8B48" w:rsidR="00D44C2D" w:rsidRPr="006E0B62" w:rsidRDefault="00E81ACB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Conocer la terminología empleada en el mundo del envase y el empaque por medio de la investigación para su correcta aplic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ción, empleando una actitud profesional.</w:t>
            </w:r>
          </w:p>
        </w:tc>
        <w:tc>
          <w:tcPr>
            <w:tcW w:w="3516" w:type="dxa"/>
            <w:shd w:val="clear" w:color="auto" w:fill="auto"/>
          </w:tcPr>
          <w:p w14:paraId="468A139B" w14:textId="2D3B3A74" w:rsidR="00D44C2D" w:rsidRPr="006E0B62" w:rsidRDefault="00D759BF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Búsqueda y a</w:t>
            </w:r>
            <w:r w:rsidR="00E81ACB"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nálisis de terminología.</w:t>
            </w:r>
          </w:p>
        </w:tc>
        <w:tc>
          <w:tcPr>
            <w:tcW w:w="2930" w:type="dxa"/>
            <w:shd w:val="clear" w:color="auto" w:fill="auto"/>
          </w:tcPr>
          <w:p w14:paraId="3A1EF24F" w14:textId="580F35E0" w:rsidR="00D44C2D" w:rsidRPr="006E0B62" w:rsidRDefault="00E81ACB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Computadora</w:t>
            </w:r>
            <w:r w:rsidR="006E0B62">
              <w:rPr>
                <w:rFonts w:ascii="Calibri" w:eastAsia="Calibri" w:hAnsi="Calibri"/>
                <w:color w:val="auto"/>
                <w:sz w:val="22"/>
                <w:szCs w:val="22"/>
              </w:rPr>
              <w:t>, sof</w:t>
            </w:r>
            <w:r w:rsidR="00B501FC"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tware de diseño.</w:t>
            </w:r>
          </w:p>
        </w:tc>
        <w:tc>
          <w:tcPr>
            <w:tcW w:w="880" w:type="dxa"/>
            <w:shd w:val="clear" w:color="auto" w:fill="auto"/>
          </w:tcPr>
          <w:p w14:paraId="504281BC" w14:textId="0DD119B8" w:rsidR="00D44C2D" w:rsidRPr="006E0B62" w:rsidRDefault="007823C1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3</w:t>
            </w:r>
          </w:p>
        </w:tc>
      </w:tr>
      <w:tr w:rsidR="00D44C2D" w:rsidRPr="006E0B62" w14:paraId="521F2B62" w14:textId="77777777" w:rsidTr="00D44C2D">
        <w:trPr>
          <w:trHeight w:val="482"/>
        </w:trPr>
        <w:tc>
          <w:tcPr>
            <w:tcW w:w="1134" w:type="dxa"/>
            <w:shd w:val="clear" w:color="auto" w:fill="auto"/>
          </w:tcPr>
          <w:p w14:paraId="7022DB6A" w14:textId="77777777" w:rsidR="00D44C2D" w:rsidRPr="006E0B62" w:rsidRDefault="00D44C2D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4316" w:type="dxa"/>
            <w:shd w:val="clear" w:color="auto" w:fill="auto"/>
          </w:tcPr>
          <w:p w14:paraId="04485D2F" w14:textId="17613B9F" w:rsidR="00D44C2D" w:rsidRPr="006E0B62" w:rsidRDefault="00B501FC" w:rsidP="00B501FC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Identificar los aspectos </w:t>
            </w:r>
            <w:r w:rsidR="006E0B62"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funcionales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y de c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municación de un empaque por medio de su examinación, para comparar y debatir el c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rrecto empleo de los mismos, por medio de un sentido crítico e </w:t>
            </w:r>
            <w:r w:rsidR="006E0B62"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imparcial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516" w:type="dxa"/>
            <w:shd w:val="clear" w:color="auto" w:fill="auto"/>
          </w:tcPr>
          <w:p w14:paraId="672B884C" w14:textId="3995C512" w:rsidR="00D44C2D" w:rsidRPr="006E0B62" w:rsidRDefault="00D759BF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Análisis de la función de Bunker, la semiótica, la marca, el producto y principales aspectos de un emp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que.</w:t>
            </w:r>
          </w:p>
        </w:tc>
        <w:tc>
          <w:tcPr>
            <w:tcW w:w="2930" w:type="dxa"/>
            <w:shd w:val="clear" w:color="auto" w:fill="auto"/>
          </w:tcPr>
          <w:p w14:paraId="0C18BC9B" w14:textId="4F806912" w:rsidR="00D44C2D" w:rsidRPr="006E0B62" w:rsidRDefault="00B501FC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Computadora, software de diseño, bibliografía.</w:t>
            </w:r>
          </w:p>
        </w:tc>
        <w:tc>
          <w:tcPr>
            <w:tcW w:w="880" w:type="dxa"/>
            <w:shd w:val="clear" w:color="auto" w:fill="auto"/>
          </w:tcPr>
          <w:p w14:paraId="2C08367D" w14:textId="540512D9" w:rsidR="00D44C2D" w:rsidRPr="006E0B62" w:rsidRDefault="007823C1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6</w:t>
            </w:r>
          </w:p>
        </w:tc>
      </w:tr>
      <w:tr w:rsidR="00D44C2D" w:rsidRPr="006E0B62" w14:paraId="2F403947" w14:textId="77777777" w:rsidTr="00D44C2D">
        <w:trPr>
          <w:trHeight w:val="482"/>
        </w:trPr>
        <w:tc>
          <w:tcPr>
            <w:tcW w:w="1134" w:type="dxa"/>
            <w:shd w:val="clear" w:color="auto" w:fill="auto"/>
          </w:tcPr>
          <w:p w14:paraId="10D01D81" w14:textId="77777777" w:rsidR="00D44C2D" w:rsidRPr="006E0B62" w:rsidRDefault="00D44C2D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4316" w:type="dxa"/>
            <w:shd w:val="clear" w:color="auto" w:fill="auto"/>
          </w:tcPr>
          <w:p w14:paraId="1B089B9B" w14:textId="0EDAB659" w:rsidR="00D44C2D" w:rsidRPr="006E0B62" w:rsidRDefault="00EB4CCE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Investigar y comparar los materiales noved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sos y tradicionales que se encuentran disp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nibles para el diseño de empaque, por medio de la búsqueda y la evaluación de las mejores opciones, con una actitud de cuidado por el medio ambiente y el </w:t>
            </w:r>
            <w:r w:rsidR="006E0B62"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individuo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516" w:type="dxa"/>
            <w:shd w:val="clear" w:color="auto" w:fill="auto"/>
          </w:tcPr>
          <w:p w14:paraId="76689324" w14:textId="77777777" w:rsidR="00D44C2D" w:rsidRPr="006E0B62" w:rsidRDefault="00EB4CCE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Investigar nombre, precio y medidas de materiales vendidos en la local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i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dad.</w:t>
            </w:r>
          </w:p>
          <w:p w14:paraId="24E1BAE6" w14:textId="77777777" w:rsidR="004647E8" w:rsidRPr="006E0B62" w:rsidRDefault="004647E8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14:paraId="34465690" w14:textId="02CBD5E9" w:rsidR="004647E8" w:rsidRPr="006E0B62" w:rsidRDefault="004647E8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Realizar 3 ejemplos de plantillas de empaques o </w:t>
            </w:r>
            <w:proofErr w:type="spellStart"/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displays</w:t>
            </w:r>
            <w:proofErr w:type="spellEnd"/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de mesa.</w:t>
            </w:r>
          </w:p>
        </w:tc>
        <w:tc>
          <w:tcPr>
            <w:tcW w:w="2930" w:type="dxa"/>
            <w:shd w:val="clear" w:color="auto" w:fill="auto"/>
          </w:tcPr>
          <w:p w14:paraId="60DA02A4" w14:textId="4B43E4DB" w:rsidR="00D44C2D" w:rsidRPr="006E0B62" w:rsidRDefault="006E0B62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Computadora, sof</w:t>
            </w:r>
            <w:r w:rsidR="00EB4CCE"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tware de diseño.</w:t>
            </w:r>
          </w:p>
          <w:p w14:paraId="26A433DC" w14:textId="77777777" w:rsidR="004647E8" w:rsidRPr="006E0B62" w:rsidRDefault="004647E8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14:paraId="09739035" w14:textId="04664715" w:rsidR="004647E8" w:rsidRPr="006E0B62" w:rsidRDefault="004647E8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Cartulinas, papeles de col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res, pintura, pinceles, tijeras, pegamento, etc.</w:t>
            </w:r>
          </w:p>
        </w:tc>
        <w:tc>
          <w:tcPr>
            <w:tcW w:w="880" w:type="dxa"/>
            <w:shd w:val="clear" w:color="auto" w:fill="auto"/>
          </w:tcPr>
          <w:p w14:paraId="15C07C1A" w14:textId="5E61778C" w:rsidR="00D44C2D" w:rsidRDefault="007823C1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6</w:t>
            </w:r>
          </w:p>
          <w:p w14:paraId="1465A4B3" w14:textId="77777777" w:rsidR="006E0B62" w:rsidRDefault="006E0B62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14:paraId="1A6C23CC" w14:textId="77777777" w:rsidR="006E0B62" w:rsidRDefault="006E0B62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  <w:p w14:paraId="316FF614" w14:textId="3C27A0FC" w:rsidR="006E0B62" w:rsidRPr="006E0B62" w:rsidRDefault="007823C1" w:rsidP="006E0B62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9</w:t>
            </w:r>
          </w:p>
        </w:tc>
      </w:tr>
      <w:tr w:rsidR="004647E8" w:rsidRPr="006E0B62" w14:paraId="2969BE2A" w14:textId="77777777" w:rsidTr="004647E8">
        <w:trPr>
          <w:trHeight w:val="455"/>
        </w:trPr>
        <w:tc>
          <w:tcPr>
            <w:tcW w:w="1134" w:type="dxa"/>
            <w:shd w:val="clear" w:color="auto" w:fill="auto"/>
          </w:tcPr>
          <w:p w14:paraId="107446C7" w14:textId="77777777" w:rsidR="004647E8" w:rsidRPr="006E0B62" w:rsidRDefault="004647E8" w:rsidP="004647E8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4316" w:type="dxa"/>
            <w:shd w:val="clear" w:color="auto" w:fill="auto"/>
          </w:tcPr>
          <w:p w14:paraId="57CBF3B1" w14:textId="24764E26" w:rsidR="004647E8" w:rsidRPr="006E0B62" w:rsidRDefault="006E0B62" w:rsidP="004647E8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Proponer una metodología de trabajo por medio del análisis del caso para construir una guía sistematizada de trabajo y generar la solución, por medio de una actitud analítica y creativa.</w:t>
            </w:r>
          </w:p>
        </w:tc>
        <w:tc>
          <w:tcPr>
            <w:tcW w:w="3516" w:type="dxa"/>
            <w:shd w:val="clear" w:color="auto" w:fill="auto"/>
          </w:tcPr>
          <w:p w14:paraId="4650BE5E" w14:textId="33ECCC82" w:rsidR="004647E8" w:rsidRPr="006E0B62" w:rsidRDefault="004647E8" w:rsidP="004647E8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Realizar su propia metodología de trabajo.</w:t>
            </w:r>
          </w:p>
        </w:tc>
        <w:tc>
          <w:tcPr>
            <w:tcW w:w="2930" w:type="dxa"/>
            <w:shd w:val="clear" w:color="auto" w:fill="auto"/>
          </w:tcPr>
          <w:p w14:paraId="22A3F9A9" w14:textId="419EA566" w:rsidR="004647E8" w:rsidRPr="006E0B62" w:rsidRDefault="006E0B62" w:rsidP="004647E8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Computadora, sof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tware de diseño.</w:t>
            </w:r>
          </w:p>
        </w:tc>
        <w:tc>
          <w:tcPr>
            <w:tcW w:w="880" w:type="dxa"/>
            <w:shd w:val="clear" w:color="auto" w:fill="auto"/>
          </w:tcPr>
          <w:p w14:paraId="07AD9640" w14:textId="5BF5318A" w:rsidR="004647E8" w:rsidRPr="006E0B62" w:rsidRDefault="007823C1" w:rsidP="004647E8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3</w:t>
            </w:r>
          </w:p>
        </w:tc>
      </w:tr>
      <w:tr w:rsidR="006E0B62" w:rsidRPr="006E0B62" w14:paraId="0C1917EF" w14:textId="77777777" w:rsidTr="006E0B62">
        <w:trPr>
          <w:trHeight w:val="455"/>
        </w:trPr>
        <w:tc>
          <w:tcPr>
            <w:tcW w:w="1134" w:type="dxa"/>
            <w:shd w:val="clear" w:color="auto" w:fill="auto"/>
          </w:tcPr>
          <w:p w14:paraId="46C50D90" w14:textId="77777777" w:rsidR="006E0B62" w:rsidRPr="006E0B62" w:rsidRDefault="006E0B62" w:rsidP="006E0B62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4316" w:type="dxa"/>
            <w:shd w:val="clear" w:color="auto" w:fill="auto"/>
          </w:tcPr>
          <w:p w14:paraId="10A63817" w14:textId="037BBAEC" w:rsidR="006E0B62" w:rsidRPr="006E0B62" w:rsidRDefault="006E0B62" w:rsidP="006E0B62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Aplicar el pensamiento creativo y las técnicas de representación considerando las neces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dades de comunicación, para generar la sol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u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ción a un problema de rediseño de empaque, con un sentido de trascendencia, integridad y respeto por el individuo.</w:t>
            </w:r>
          </w:p>
        </w:tc>
        <w:tc>
          <w:tcPr>
            <w:tcW w:w="3516" w:type="dxa"/>
            <w:shd w:val="clear" w:color="auto" w:fill="auto"/>
          </w:tcPr>
          <w:p w14:paraId="53C2779C" w14:textId="6BD64C21" w:rsidR="006E0B62" w:rsidRPr="006E0B62" w:rsidRDefault="006E0B62" w:rsidP="006E0B62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Rediseño de empaque.</w:t>
            </w:r>
          </w:p>
        </w:tc>
        <w:tc>
          <w:tcPr>
            <w:tcW w:w="2930" w:type="dxa"/>
            <w:shd w:val="clear" w:color="auto" w:fill="auto"/>
          </w:tcPr>
          <w:p w14:paraId="667390C8" w14:textId="7E3C15D7" w:rsidR="006E0B62" w:rsidRPr="006E0B62" w:rsidRDefault="006E0B62" w:rsidP="006E0B62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Computadora, sof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tware de diseño.</w:t>
            </w:r>
          </w:p>
        </w:tc>
        <w:tc>
          <w:tcPr>
            <w:tcW w:w="880" w:type="dxa"/>
            <w:shd w:val="clear" w:color="auto" w:fill="auto"/>
          </w:tcPr>
          <w:p w14:paraId="7A86452F" w14:textId="0DE51F1B" w:rsidR="006E0B62" w:rsidRPr="006E0B62" w:rsidRDefault="007823C1" w:rsidP="006E0B62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18</w:t>
            </w:r>
          </w:p>
        </w:tc>
      </w:tr>
      <w:tr w:rsidR="00D44C2D" w:rsidRPr="006E0B62" w14:paraId="7A88681F" w14:textId="77777777" w:rsidTr="00D44C2D">
        <w:trPr>
          <w:trHeight w:val="455"/>
        </w:trPr>
        <w:tc>
          <w:tcPr>
            <w:tcW w:w="1134" w:type="dxa"/>
            <w:shd w:val="clear" w:color="auto" w:fill="auto"/>
          </w:tcPr>
          <w:p w14:paraId="4DE234BB" w14:textId="5F740DD5" w:rsidR="00D44C2D" w:rsidRPr="006E0B62" w:rsidRDefault="006E0B62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4316" w:type="dxa"/>
            <w:shd w:val="clear" w:color="auto" w:fill="auto"/>
          </w:tcPr>
          <w:p w14:paraId="7A0DBEE6" w14:textId="00101BB4" w:rsidR="00D44C2D" w:rsidRPr="006E0B62" w:rsidRDefault="006E0B62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Aplicar el pensamiento creativo y las técnicas de representación considerando las neces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dades de comunicación y de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inovación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, para generar una solución original a un problema nuevo de diseño de empaque, con un sentido de trascendencia, int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e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gridad y respeto por el medio ambiente.</w:t>
            </w:r>
          </w:p>
        </w:tc>
        <w:tc>
          <w:tcPr>
            <w:tcW w:w="3516" w:type="dxa"/>
            <w:shd w:val="clear" w:color="auto" w:fill="auto"/>
          </w:tcPr>
          <w:p w14:paraId="7C617D01" w14:textId="17337325" w:rsidR="00D44C2D" w:rsidRPr="006E0B62" w:rsidRDefault="006E0B62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Diseño de empaque.</w:t>
            </w:r>
          </w:p>
        </w:tc>
        <w:tc>
          <w:tcPr>
            <w:tcW w:w="2930" w:type="dxa"/>
            <w:shd w:val="clear" w:color="auto" w:fill="auto"/>
          </w:tcPr>
          <w:p w14:paraId="43058E84" w14:textId="6ED78F3F" w:rsidR="00D44C2D" w:rsidRPr="006E0B62" w:rsidRDefault="006E0B62" w:rsidP="00D759BF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Computadora, sof</w:t>
            </w:r>
            <w:r w:rsidRPr="006E0B62">
              <w:rPr>
                <w:rFonts w:ascii="Calibri" w:eastAsia="Calibri" w:hAnsi="Calibri"/>
                <w:color w:val="auto"/>
                <w:sz w:val="22"/>
                <w:szCs w:val="22"/>
              </w:rPr>
              <w:t>tware de diseño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14:paraId="4739413C" w14:textId="4F502995" w:rsidR="00D44C2D" w:rsidRPr="006E0B62" w:rsidRDefault="007823C1" w:rsidP="00D759BF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16</w:t>
            </w:r>
            <w:bookmarkStart w:id="0" w:name="_GoBack"/>
            <w:bookmarkEnd w:id="0"/>
          </w:p>
        </w:tc>
      </w:tr>
    </w:tbl>
    <w:p w14:paraId="5E0F587C" w14:textId="77777777" w:rsidR="007153B2" w:rsidRPr="006E0B62" w:rsidRDefault="007153B2">
      <w:pPr>
        <w:jc w:val="both"/>
        <w:rPr>
          <w:rFonts w:ascii="Arial" w:hAnsi="Arial"/>
          <w:b/>
          <w:sz w:val="20"/>
        </w:rPr>
      </w:pPr>
    </w:p>
    <w:p w14:paraId="03B7CF0F" w14:textId="77777777" w:rsidR="00D44C2D" w:rsidRPr="006E0B62" w:rsidRDefault="00D44C2D">
      <w:pPr>
        <w:jc w:val="both"/>
        <w:rPr>
          <w:rFonts w:ascii="Arial" w:hAnsi="Arial"/>
          <w:b/>
          <w:sz w:val="20"/>
        </w:rPr>
      </w:pPr>
    </w:p>
    <w:p w14:paraId="3D8F312A" w14:textId="77777777" w:rsidR="00D44C2D" w:rsidRPr="006E0B62" w:rsidRDefault="00D44C2D">
      <w:pPr>
        <w:jc w:val="both"/>
        <w:rPr>
          <w:rFonts w:ascii="Arial" w:hAnsi="Arial"/>
          <w:b/>
          <w:sz w:val="20"/>
        </w:rPr>
      </w:pPr>
    </w:p>
    <w:p w14:paraId="395DF35F" w14:textId="77777777" w:rsidR="00D44C2D" w:rsidRPr="006E0B62" w:rsidRDefault="00D44C2D">
      <w:pPr>
        <w:jc w:val="both"/>
        <w:rPr>
          <w:rFonts w:ascii="Arial" w:hAnsi="Arial"/>
          <w:b/>
          <w:sz w:val="20"/>
        </w:rPr>
      </w:pPr>
    </w:p>
    <w:p w14:paraId="644E588E" w14:textId="77777777" w:rsidR="00D44C2D" w:rsidRPr="006E0B62" w:rsidRDefault="00D44C2D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971" w:type="dxa"/>
        <w:tblLayout w:type="fixed"/>
        <w:tblLook w:val="0000" w:firstRow="0" w:lastRow="0" w:firstColumn="0" w:lastColumn="0" w:noHBand="0" w:noVBand="0"/>
      </w:tblPr>
      <w:tblGrid>
        <w:gridCol w:w="12757"/>
      </w:tblGrid>
      <w:tr w:rsidR="001935AF" w:rsidRPr="006E0B62" w14:paraId="48D2D189" w14:textId="77777777" w:rsidTr="001935AF">
        <w:trPr>
          <w:cantSplit/>
          <w:trHeight w:val="220"/>
        </w:trPr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81FA5" w14:textId="77777777" w:rsidR="001935AF" w:rsidRPr="006E0B62" w:rsidRDefault="001935AF" w:rsidP="00D759BF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6E0B62">
              <w:rPr>
                <w:rFonts w:cs="Arial"/>
                <w:sz w:val="22"/>
                <w:szCs w:val="22"/>
              </w:rPr>
              <w:t>VII.  METODOLOGÍA DE TRABAJO.</w:t>
            </w:r>
          </w:p>
        </w:tc>
      </w:tr>
      <w:tr w:rsidR="001935AF" w:rsidRPr="006E0B62" w14:paraId="3780A516" w14:textId="77777777" w:rsidTr="001935AF">
        <w:trPr>
          <w:cantSplit/>
          <w:trHeight w:val="4000"/>
        </w:trPr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5161" w14:textId="77777777" w:rsidR="001935AF" w:rsidRPr="006E0B62" w:rsidRDefault="001935AF" w:rsidP="001935AF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Exposición de los temas por parte del profesor; planteamiento del ejercicio a resolver. Demostración de la solución y pos</w:t>
            </w:r>
            <w:r w:rsidRPr="006E0B62">
              <w:rPr>
                <w:rFonts w:ascii="Arial" w:hAnsi="Arial" w:cs="Arial"/>
                <w:sz w:val="22"/>
                <w:szCs w:val="22"/>
              </w:rPr>
              <w:t>i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bles aplicaciones de cada práctica; análisis de ejemplos y casos similares a los proyectos. </w:t>
            </w:r>
          </w:p>
          <w:p w14:paraId="2BE7E38F" w14:textId="77777777" w:rsidR="001935AF" w:rsidRPr="006E0B62" w:rsidRDefault="001935AF" w:rsidP="001935AF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Realización de trabajos prácticos terminales y/o ejercicios de clase: maquetas, prototipos y/o originales mecánicos; elab</w:t>
            </w:r>
            <w:r w:rsidRPr="006E0B62">
              <w:rPr>
                <w:rFonts w:ascii="Arial" w:hAnsi="Arial" w:cs="Arial"/>
                <w:sz w:val="22"/>
                <w:szCs w:val="22"/>
              </w:rPr>
              <w:t>o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ración de trabajos escritos de análisis e investigación del marco conceptual. </w:t>
            </w:r>
          </w:p>
          <w:p w14:paraId="7A11BF4F" w14:textId="77777777" w:rsidR="001935AF" w:rsidRPr="006E0B62" w:rsidRDefault="001935AF" w:rsidP="001935AF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Delimitación de las características de un proyecto a realizar por tema, mutuo acuerdo alumno-profesor; presentación y análisis de los trabajos, por parte de grupo. </w:t>
            </w:r>
          </w:p>
          <w:p w14:paraId="15E53C27" w14:textId="77777777" w:rsidR="001935AF" w:rsidRPr="006E0B62" w:rsidRDefault="001935AF" w:rsidP="001935AF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Asesoría individual para el desarrollo de los proyectos en el planteamiento conceptual. </w:t>
            </w:r>
          </w:p>
          <w:p w14:paraId="164160CA" w14:textId="77777777" w:rsidR="001935AF" w:rsidRPr="006E0B62" w:rsidRDefault="001935AF" w:rsidP="001935AF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Implementación de dinámicas grupales (repentinas, mesas de discusión, investigaciones). </w:t>
            </w:r>
          </w:p>
          <w:p w14:paraId="652AD6D5" w14:textId="77777777" w:rsidR="001935AF" w:rsidRPr="006E0B62" w:rsidRDefault="001935AF" w:rsidP="001935AF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Pláticas con expositores, especialistas, profesionales, técnicos y usuarios de la comunicación visual; visitas a empresas e instituciones afines a esta materia. </w:t>
            </w:r>
          </w:p>
        </w:tc>
      </w:tr>
    </w:tbl>
    <w:p w14:paraId="5D4A128F" w14:textId="77777777" w:rsidR="0047348A" w:rsidRPr="006E0B62" w:rsidRDefault="0047348A" w:rsidP="001935AF">
      <w:pPr>
        <w:rPr>
          <w:rFonts w:ascii="Times New Roman" w:hAnsi="Times New Roman"/>
          <w:sz w:val="20"/>
        </w:rPr>
      </w:pPr>
    </w:p>
    <w:p w14:paraId="7DB6E26B" w14:textId="77777777" w:rsidR="00D44C2D" w:rsidRPr="006E0B62" w:rsidRDefault="00D44C2D" w:rsidP="001935AF">
      <w:pPr>
        <w:rPr>
          <w:rFonts w:ascii="Times New Roman" w:hAnsi="Times New Roman"/>
          <w:sz w:val="20"/>
        </w:rPr>
      </w:pPr>
    </w:p>
    <w:p w14:paraId="6C192758" w14:textId="77777777" w:rsidR="00D44C2D" w:rsidRPr="006E0B62" w:rsidRDefault="00D44C2D" w:rsidP="001935AF">
      <w:pPr>
        <w:rPr>
          <w:rFonts w:ascii="Times New Roman" w:hAnsi="Times New Roman"/>
          <w:sz w:val="20"/>
        </w:rPr>
      </w:pPr>
    </w:p>
    <w:p w14:paraId="1C073A35" w14:textId="77777777" w:rsidR="00D44C2D" w:rsidRDefault="00D44C2D" w:rsidP="001935AF">
      <w:pPr>
        <w:rPr>
          <w:rFonts w:ascii="Times New Roman" w:hAnsi="Times New Roman"/>
          <w:sz w:val="20"/>
        </w:rPr>
      </w:pPr>
    </w:p>
    <w:p w14:paraId="7E190A30" w14:textId="77777777" w:rsidR="009E21EF" w:rsidRDefault="009E21EF" w:rsidP="001935AF">
      <w:pPr>
        <w:rPr>
          <w:rFonts w:ascii="Times New Roman" w:hAnsi="Times New Roman"/>
          <w:sz w:val="20"/>
        </w:rPr>
      </w:pPr>
    </w:p>
    <w:p w14:paraId="21A8D631" w14:textId="77777777" w:rsidR="009E21EF" w:rsidRDefault="009E21EF" w:rsidP="001935AF">
      <w:pPr>
        <w:rPr>
          <w:rFonts w:ascii="Times New Roman" w:hAnsi="Times New Roman"/>
          <w:sz w:val="20"/>
        </w:rPr>
      </w:pPr>
    </w:p>
    <w:p w14:paraId="652DC7ED" w14:textId="77777777" w:rsidR="009E21EF" w:rsidRPr="006E0B62" w:rsidRDefault="009E21EF" w:rsidP="001935AF">
      <w:pPr>
        <w:rPr>
          <w:rFonts w:ascii="Times New Roman" w:hAnsi="Times New Roman"/>
          <w:sz w:val="20"/>
        </w:rPr>
      </w:pPr>
    </w:p>
    <w:p w14:paraId="5C50B1A2" w14:textId="77777777" w:rsidR="001935AF" w:rsidRPr="006E0B62" w:rsidRDefault="001935AF" w:rsidP="001935AF">
      <w:pPr>
        <w:rPr>
          <w:rFonts w:ascii="Times New Roman" w:hAnsi="Times New Roman"/>
          <w:sz w:val="20"/>
        </w:rPr>
      </w:pPr>
    </w:p>
    <w:tbl>
      <w:tblPr>
        <w:tblW w:w="12757" w:type="dxa"/>
        <w:tblInd w:w="861" w:type="dxa"/>
        <w:tblLayout w:type="fixed"/>
        <w:tblLook w:val="0000" w:firstRow="0" w:lastRow="0" w:firstColumn="0" w:lastColumn="0" w:noHBand="0" w:noVBand="0"/>
      </w:tblPr>
      <w:tblGrid>
        <w:gridCol w:w="2577"/>
        <w:gridCol w:w="8460"/>
        <w:gridCol w:w="1720"/>
      </w:tblGrid>
      <w:tr w:rsidR="001935AF" w:rsidRPr="006E0B62" w14:paraId="19ECF423" w14:textId="77777777" w:rsidTr="001935AF">
        <w:trPr>
          <w:cantSplit/>
          <w:trHeight w:val="590"/>
        </w:trPr>
        <w:tc>
          <w:tcPr>
            <w:tcW w:w="12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7E67" w14:textId="77777777" w:rsidR="001935AF" w:rsidRPr="006E0B62" w:rsidRDefault="001935AF" w:rsidP="001935AF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6E0B62">
              <w:rPr>
                <w:rFonts w:cs="Arial"/>
                <w:sz w:val="22"/>
                <w:szCs w:val="22"/>
              </w:rPr>
              <w:t>VII</w:t>
            </w:r>
            <w:r w:rsidR="00140CB5" w:rsidRPr="006E0B62">
              <w:rPr>
                <w:rFonts w:cs="Arial"/>
                <w:sz w:val="22"/>
                <w:szCs w:val="22"/>
              </w:rPr>
              <w:t>I</w:t>
            </w:r>
            <w:r w:rsidRPr="006E0B62">
              <w:rPr>
                <w:rFonts w:cs="Arial"/>
                <w:sz w:val="22"/>
                <w:szCs w:val="22"/>
              </w:rPr>
              <w:t>.  CRITERIOS DE EVALUACIÓN.</w:t>
            </w:r>
          </w:p>
        </w:tc>
      </w:tr>
      <w:tr w:rsidR="001935AF" w:rsidRPr="006E0B62" w14:paraId="26DE4190" w14:textId="77777777" w:rsidTr="001935AF">
        <w:trPr>
          <w:cantSplit/>
          <w:trHeight w:val="1905"/>
        </w:trPr>
        <w:tc>
          <w:tcPr>
            <w:tcW w:w="1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9777" w14:textId="77777777" w:rsidR="001935AF" w:rsidRPr="006E0B62" w:rsidRDefault="001935AF" w:rsidP="001935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Style w:val="None"/>
                <w:rFonts w:ascii="Arial" w:hAnsi="Arial" w:cs="Arial"/>
                <w:b/>
                <w:sz w:val="22"/>
                <w:szCs w:val="22"/>
              </w:rPr>
              <w:t xml:space="preserve">Criterios y medios de acreditación </w:t>
            </w:r>
            <w:r w:rsidRPr="006E0B62">
              <w:rPr>
                <w:rFonts w:ascii="Arial" w:hAnsi="Arial" w:cs="Arial"/>
                <w:b/>
                <w:sz w:val="22"/>
                <w:szCs w:val="22"/>
              </w:rPr>
              <w:t>de acuerdo con el Estatuto Escolar de la UABC:</w:t>
            </w:r>
          </w:p>
          <w:p w14:paraId="71E58545" w14:textId="77777777" w:rsidR="001935AF" w:rsidRPr="006E0B62" w:rsidRDefault="001935AF" w:rsidP="001935A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Style w:val="None"/>
                <w:rFonts w:ascii="Arial" w:hAnsi="Arial" w:cs="Arial"/>
                <w:sz w:val="22"/>
                <w:szCs w:val="22"/>
              </w:rPr>
              <w:t>la calificación mínima aprobatoria para esta asignatura es de 60.</w:t>
            </w:r>
          </w:p>
          <w:p w14:paraId="0D36AE7E" w14:textId="77777777" w:rsidR="001935AF" w:rsidRPr="006E0B62" w:rsidRDefault="001935AF" w:rsidP="001935A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Style w:val="None"/>
                <w:rFonts w:ascii="Arial" w:hAnsi="Arial" w:cs="Arial"/>
                <w:sz w:val="22"/>
                <w:szCs w:val="22"/>
              </w:rPr>
              <w:t>la calificación obtenida se expresará en escala centesimal de 0 a 100.</w:t>
            </w:r>
          </w:p>
          <w:p w14:paraId="05D0C628" w14:textId="77777777" w:rsidR="001935AF" w:rsidRPr="006E0B62" w:rsidRDefault="001935AF" w:rsidP="001935A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Style w:val="None"/>
                <w:rFonts w:ascii="Arial" w:hAnsi="Arial" w:cs="Arial"/>
                <w:sz w:val="22"/>
                <w:szCs w:val="22"/>
              </w:rPr>
              <w:t>si la calificación final obtenida es mayor o igual que las 5 centésimas de cada unidad decimal, ésta no subirá a la unidad decimal superior. Ejemplo: 65 NO SUBIRÁ A 70.</w:t>
            </w:r>
          </w:p>
          <w:p w14:paraId="354EB0B8" w14:textId="77777777" w:rsidR="001935AF" w:rsidRPr="006E0B62" w:rsidRDefault="001935AF" w:rsidP="001935A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line="360" w:lineRule="auto"/>
              <w:rPr>
                <w:rStyle w:val="None"/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Style w:val="None"/>
                <w:rFonts w:ascii="Arial" w:hAnsi="Arial" w:cs="Arial"/>
                <w:sz w:val="22"/>
                <w:szCs w:val="22"/>
              </w:rPr>
              <w:t>el alumno deberá cubrir el 80% de asistencias para tener derecho a la calificación final ordinaria.</w:t>
            </w:r>
          </w:p>
        </w:tc>
      </w:tr>
      <w:tr w:rsidR="001935AF" w:rsidRPr="006E0B62" w14:paraId="4917D6FE" w14:textId="77777777" w:rsidTr="001935AF">
        <w:trPr>
          <w:cantSplit/>
          <w:trHeight w:val="330"/>
        </w:trPr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E610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Medios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C8DC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599E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1935AF" w:rsidRPr="006E0B62" w14:paraId="48E94810" w14:textId="77777777" w:rsidTr="001935AF">
        <w:trPr>
          <w:cantSplit/>
          <w:trHeight w:val="5720"/>
        </w:trPr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AAE3" w14:textId="77777777" w:rsidR="001935AF" w:rsidRPr="006E0B62" w:rsidRDefault="00BF10A9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lastRenderedPageBreak/>
              <w:t>P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articip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a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 xml:space="preserve">ción </w:t>
            </w:r>
          </w:p>
          <w:p w14:paraId="326B8D6C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1D4299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90C3AB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Prácticas y exposici</w:t>
            </w:r>
            <w:r w:rsidRPr="006E0B62">
              <w:rPr>
                <w:rFonts w:ascii="Arial" w:hAnsi="Arial" w:cs="Arial"/>
                <w:sz w:val="22"/>
                <w:szCs w:val="22"/>
              </w:rPr>
              <w:t>o</w:t>
            </w:r>
            <w:r w:rsidRPr="006E0B62">
              <w:rPr>
                <w:rFonts w:ascii="Arial" w:hAnsi="Arial" w:cs="Arial"/>
                <w:sz w:val="22"/>
                <w:szCs w:val="22"/>
              </w:rPr>
              <w:t>nes</w:t>
            </w:r>
          </w:p>
          <w:p w14:paraId="70AF5A06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1D8F65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12C8DF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B0C8CF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Tareas   </w:t>
            </w:r>
          </w:p>
          <w:p w14:paraId="63149712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F480A1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F77A53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Exámenes y/o entregas de proyectos al finalizar la unidad  </w:t>
            </w:r>
          </w:p>
          <w:p w14:paraId="561CBA30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1F9CD4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D03F3F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SUBTOTAL PARCI</w:t>
            </w:r>
            <w:r w:rsidRPr="006E0B6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E0B62">
              <w:rPr>
                <w:rFonts w:ascii="Arial" w:hAnsi="Arial" w:cs="Arial"/>
                <w:b/>
                <w:sz w:val="22"/>
                <w:szCs w:val="22"/>
              </w:rPr>
              <w:t>LES</w:t>
            </w:r>
          </w:p>
          <w:p w14:paraId="0A16F948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E65E4C6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1er Parcial</w:t>
            </w:r>
          </w:p>
          <w:p w14:paraId="16065172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2do Parcial</w:t>
            </w:r>
          </w:p>
          <w:p w14:paraId="0B6F3E9F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3er Parcial</w:t>
            </w:r>
          </w:p>
          <w:p w14:paraId="45C21E6F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Trabajo final</w:t>
            </w:r>
          </w:p>
          <w:p w14:paraId="43166127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C99E8A3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TOTAL CALIFICACIÓN FINAL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9C64" w14:textId="77777777" w:rsidR="001935AF" w:rsidRPr="006E0B62" w:rsidRDefault="00BF10A9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 xml:space="preserve">Responsabilidad en 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participar en las clases manteniendo el respeto al tie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m</w:t>
            </w:r>
            <w:r w:rsidR="001935AF" w:rsidRPr="006E0B62">
              <w:rPr>
                <w:rFonts w:ascii="Arial" w:hAnsi="Arial" w:cs="Arial"/>
                <w:sz w:val="22"/>
                <w:szCs w:val="22"/>
              </w:rPr>
              <w:t>po y las opiniones de los compañeros y el maestro.</w:t>
            </w:r>
          </w:p>
          <w:p w14:paraId="5F4286BC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37D568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Compromiso en llevar todos los datos y elementos necesarios para la correcta real</w:t>
            </w:r>
            <w:r w:rsidRPr="006E0B62">
              <w:rPr>
                <w:rFonts w:ascii="Arial" w:hAnsi="Arial" w:cs="Arial"/>
                <w:sz w:val="22"/>
                <w:szCs w:val="22"/>
              </w:rPr>
              <w:t>i</w:t>
            </w:r>
            <w:r w:rsidRPr="006E0B62">
              <w:rPr>
                <w:rFonts w:ascii="Arial" w:hAnsi="Arial" w:cs="Arial"/>
                <w:sz w:val="22"/>
                <w:szCs w:val="22"/>
              </w:rPr>
              <w:t>zación de las prácticas. Deberán entregarse la fecha y hora acordada. Capacidad de síntesis y análisis de los temas, claridad y dominio en el tratamiento del tema.</w:t>
            </w:r>
          </w:p>
          <w:p w14:paraId="7702BAF7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CB7ACF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Entrega de los trabajos asignados para realizar extra clase. Deberán entregarse la fecha y hora acordada.</w:t>
            </w:r>
          </w:p>
          <w:p w14:paraId="1F333264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20DBFB" w14:textId="77777777" w:rsidR="001935AF" w:rsidRPr="006E0B62" w:rsidRDefault="001935AF" w:rsidP="00D759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Manejo adecuado de los temas del curso evaluado por medio de un examen escrito y/o práctico. Entrega de proyecto al final de cada unidad en donde se ponen en práctica de manera general los conceptos y temas vistos en la unidad.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E1C2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Style w:val="None"/>
                <w:rFonts w:ascii="Arial" w:hAnsi="Arial" w:cs="Arial"/>
                <w:sz w:val="22"/>
                <w:szCs w:val="22"/>
              </w:rPr>
            </w:pPr>
            <w:r w:rsidRPr="006E0B62">
              <w:rPr>
                <w:rStyle w:val="None"/>
                <w:rFonts w:ascii="Arial" w:hAnsi="Arial" w:cs="Arial"/>
                <w:sz w:val="22"/>
                <w:szCs w:val="22"/>
              </w:rPr>
              <w:t>10%</w:t>
            </w:r>
          </w:p>
          <w:p w14:paraId="0F18A473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Style w:val="None"/>
                <w:rFonts w:ascii="Arial" w:hAnsi="Arial" w:cs="Arial"/>
                <w:sz w:val="22"/>
                <w:szCs w:val="22"/>
              </w:rPr>
            </w:pPr>
          </w:p>
          <w:p w14:paraId="3F698281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C06794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30%</w:t>
            </w:r>
          </w:p>
          <w:p w14:paraId="69527500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5F71D8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9F3413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9D971D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30%</w:t>
            </w:r>
          </w:p>
          <w:p w14:paraId="45BB280C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FC3F95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200E32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CD708D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30%</w:t>
            </w:r>
          </w:p>
          <w:p w14:paraId="6763A9A3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6FB8F0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16D083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4A1F36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9C2A7E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16EF61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  <w:p w14:paraId="42EA1A47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EFEEB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65124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20%</w:t>
            </w:r>
          </w:p>
          <w:p w14:paraId="59E3AEC3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20%</w:t>
            </w:r>
          </w:p>
          <w:p w14:paraId="0EB46322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20%</w:t>
            </w:r>
          </w:p>
          <w:p w14:paraId="394BBF3B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sz w:val="22"/>
                <w:szCs w:val="22"/>
              </w:rPr>
              <w:t>40%</w:t>
            </w:r>
          </w:p>
          <w:p w14:paraId="29F416E6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1F2E94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4AA003" w14:textId="77777777" w:rsidR="001935AF" w:rsidRPr="006E0B62" w:rsidRDefault="001935AF" w:rsidP="00D759BF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387E77C3" w14:textId="77777777" w:rsidR="001935AF" w:rsidRPr="006E0B62" w:rsidRDefault="001935AF" w:rsidP="001935AF">
      <w:pPr>
        <w:rPr>
          <w:rFonts w:ascii="Times New Roman" w:hAnsi="Times New Roman"/>
          <w:sz w:val="20"/>
        </w:rPr>
      </w:pPr>
    </w:p>
    <w:p w14:paraId="66C54788" w14:textId="77777777" w:rsidR="00D44C2D" w:rsidRPr="006E0B62" w:rsidRDefault="00D44C2D" w:rsidP="001935AF">
      <w:pPr>
        <w:rPr>
          <w:rFonts w:ascii="Times New Roman" w:hAnsi="Times New Roman"/>
          <w:sz w:val="20"/>
        </w:rPr>
      </w:pPr>
    </w:p>
    <w:p w14:paraId="3956287D" w14:textId="77777777" w:rsidR="00D44C2D" w:rsidRPr="006E0B62" w:rsidRDefault="00D44C2D" w:rsidP="001935AF">
      <w:pPr>
        <w:rPr>
          <w:rFonts w:ascii="Times New Roman" w:hAnsi="Times New Roman"/>
          <w:sz w:val="20"/>
        </w:rPr>
      </w:pPr>
    </w:p>
    <w:p w14:paraId="395C1575" w14:textId="77777777" w:rsidR="00D44C2D" w:rsidRPr="006E0B62" w:rsidRDefault="00D44C2D" w:rsidP="001935AF">
      <w:pPr>
        <w:rPr>
          <w:rFonts w:ascii="Times New Roman" w:hAnsi="Times New Roman"/>
          <w:sz w:val="20"/>
        </w:rPr>
      </w:pPr>
    </w:p>
    <w:p w14:paraId="1CAFFF60" w14:textId="77777777" w:rsidR="00D44C2D" w:rsidRPr="006E0B62" w:rsidRDefault="00D44C2D" w:rsidP="001935AF">
      <w:pPr>
        <w:rPr>
          <w:rFonts w:ascii="Times New Roman" w:hAnsi="Times New Roman"/>
          <w:sz w:val="20"/>
        </w:rPr>
      </w:pPr>
    </w:p>
    <w:p w14:paraId="26E4BF7F" w14:textId="77777777" w:rsidR="00D44C2D" w:rsidRPr="006E0B62" w:rsidRDefault="00D44C2D" w:rsidP="001935AF">
      <w:pPr>
        <w:rPr>
          <w:rFonts w:ascii="Times New Roman" w:hAnsi="Times New Roman"/>
          <w:sz w:val="20"/>
        </w:rPr>
        <w:sectPr w:rsidR="00D44C2D" w:rsidRPr="006E0B62">
          <w:pgSz w:w="15840" w:h="12240" w:orient="landscape"/>
          <w:pgMar w:top="1134" w:right="1134" w:bottom="1417" w:left="1134" w:header="709" w:footer="850" w:gutter="0"/>
          <w:cols w:space="720"/>
        </w:sectPr>
      </w:pPr>
    </w:p>
    <w:tbl>
      <w:tblPr>
        <w:tblW w:w="0" w:type="auto"/>
        <w:tblInd w:w="971" w:type="dxa"/>
        <w:tblLayout w:type="fixed"/>
        <w:tblLook w:val="0000" w:firstRow="0" w:lastRow="0" w:firstColumn="0" w:lastColumn="0" w:noHBand="0" w:noVBand="0"/>
      </w:tblPr>
      <w:tblGrid>
        <w:gridCol w:w="6237"/>
        <w:gridCol w:w="6520"/>
      </w:tblGrid>
      <w:tr w:rsidR="0047348A" w:rsidRPr="006E0B62" w14:paraId="1AF57193" w14:textId="77777777" w:rsidTr="001935AF">
        <w:trPr>
          <w:cantSplit/>
          <w:trHeight w:val="283"/>
        </w:trPr>
        <w:tc>
          <w:tcPr>
            <w:tcW w:w="12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338C4" w14:textId="77777777" w:rsidR="0047348A" w:rsidRPr="006E0B62" w:rsidRDefault="00140CB5" w:rsidP="001935AF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6E0B62">
              <w:rPr>
                <w:rFonts w:cs="Arial"/>
                <w:sz w:val="22"/>
                <w:szCs w:val="22"/>
              </w:rPr>
              <w:lastRenderedPageBreak/>
              <w:t>IX</w:t>
            </w:r>
            <w:r w:rsidR="00ED4BCB" w:rsidRPr="006E0B62">
              <w:rPr>
                <w:rFonts w:cs="Arial"/>
                <w:sz w:val="22"/>
                <w:szCs w:val="22"/>
              </w:rPr>
              <w:t>.  BIBLIOGRAFÍA.</w:t>
            </w:r>
          </w:p>
        </w:tc>
      </w:tr>
      <w:tr w:rsidR="0047348A" w:rsidRPr="006E0B62" w14:paraId="5D2713A7" w14:textId="77777777" w:rsidTr="001935AF">
        <w:trPr>
          <w:cantSplit/>
          <w:trHeight w:val="45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DAFC" w14:textId="77777777" w:rsidR="0047348A" w:rsidRPr="006E0B62" w:rsidRDefault="00ED4BCB" w:rsidP="001935AF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6E0B62">
              <w:rPr>
                <w:rFonts w:cs="Arial"/>
                <w:sz w:val="22"/>
                <w:szCs w:val="22"/>
              </w:rPr>
              <w:t>Básica.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D36E" w14:textId="77777777" w:rsidR="0047348A" w:rsidRPr="006E0B62" w:rsidRDefault="00ED4BCB" w:rsidP="001935AF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6E0B62">
              <w:rPr>
                <w:rFonts w:cs="Arial"/>
                <w:sz w:val="22"/>
                <w:szCs w:val="22"/>
              </w:rPr>
              <w:t>Complementaria.</w:t>
            </w:r>
          </w:p>
        </w:tc>
      </w:tr>
      <w:tr w:rsidR="0047348A" w:rsidRPr="006E0B62" w14:paraId="29C296CD" w14:textId="77777777" w:rsidTr="001935AF">
        <w:trPr>
          <w:cantSplit/>
          <w:trHeight w:val="5600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29CEB3" w14:textId="77777777" w:rsidR="0047348A" w:rsidRPr="006E0B62" w:rsidRDefault="00ED4BC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Dolores, M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(1995). </w:t>
            </w:r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El mundo del envase</w:t>
            </w:r>
            <w:r w:rsidRPr="006E0B62">
              <w:rPr>
                <w:rFonts w:ascii="Arial" w:hAnsi="Arial" w:cs="Arial"/>
                <w:sz w:val="22"/>
                <w:szCs w:val="22"/>
              </w:rPr>
              <w:t>. Barcelona: Gust</w:t>
            </w:r>
            <w:r w:rsidRPr="006E0B62">
              <w:rPr>
                <w:rFonts w:ascii="Arial" w:hAnsi="Arial" w:cs="Arial"/>
                <w:sz w:val="22"/>
                <w:szCs w:val="22"/>
              </w:rPr>
              <w:t>a</w:t>
            </w:r>
            <w:r w:rsidRPr="006E0B62">
              <w:rPr>
                <w:rFonts w:ascii="Arial" w:hAnsi="Arial" w:cs="Arial"/>
                <w:sz w:val="22"/>
                <w:szCs w:val="22"/>
              </w:rPr>
              <w:t>vo Gili.</w:t>
            </w:r>
          </w:p>
          <w:p w14:paraId="41EB8B7C" w14:textId="77777777" w:rsidR="0047348A" w:rsidRPr="006E0B62" w:rsidRDefault="00ED4BC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Mason, D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(2001). </w:t>
            </w:r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Experimental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packaging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. Reino Unido: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RotoVision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52E174" w14:textId="77777777" w:rsidR="0047348A" w:rsidRPr="006E0B62" w:rsidRDefault="00ED4BC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Cervera, A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(1998). </w:t>
            </w:r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Envase y embalaje</w:t>
            </w:r>
            <w:r w:rsidRPr="006E0B62">
              <w:rPr>
                <w:rFonts w:ascii="Arial" w:hAnsi="Arial" w:cs="Arial"/>
                <w:sz w:val="22"/>
                <w:szCs w:val="22"/>
              </w:rPr>
              <w:t>. Madrid: ESIC.</w:t>
            </w:r>
          </w:p>
          <w:p w14:paraId="7A9FC49A" w14:textId="77777777" w:rsidR="0047348A" w:rsidRPr="006E0B62" w:rsidRDefault="00ED4BC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Cliff, S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(1995).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The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best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 in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exhibition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 stand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design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 New York: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Rotovision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464141" w14:textId="77777777" w:rsidR="0047348A" w:rsidRPr="006E0B62" w:rsidRDefault="00ED4BC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Fuentes, F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(2001). </w:t>
            </w:r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Punto de venta</w:t>
            </w:r>
            <w:r w:rsidRPr="006E0B62">
              <w:rPr>
                <w:rFonts w:ascii="Arial" w:hAnsi="Arial" w:cs="Arial"/>
                <w:sz w:val="22"/>
                <w:szCs w:val="22"/>
              </w:rPr>
              <w:t>. México: UAM-A/Prentice Hall.</w:t>
            </w:r>
          </w:p>
          <w:p w14:paraId="48423773" w14:textId="77777777" w:rsidR="0047348A" w:rsidRPr="006E0B62" w:rsidRDefault="00ED4BC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0B62">
              <w:rPr>
                <w:rFonts w:ascii="Arial" w:hAnsi="Arial" w:cs="Arial"/>
                <w:b/>
                <w:sz w:val="22"/>
                <w:szCs w:val="22"/>
              </w:rPr>
              <w:t>Keller</w:t>
            </w:r>
            <w:proofErr w:type="spellEnd"/>
            <w:r w:rsidRPr="006E0B62">
              <w:rPr>
                <w:rFonts w:ascii="Arial" w:hAnsi="Arial" w:cs="Arial"/>
                <w:b/>
                <w:sz w:val="22"/>
                <w:szCs w:val="22"/>
              </w:rPr>
              <w:t>, M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(1999). </w:t>
            </w:r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Light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Fantastic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: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the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 art and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design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 of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stage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Munich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Prestel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5612A4" w14:textId="77777777" w:rsidR="0047348A" w:rsidRPr="006E0B62" w:rsidRDefault="00ED4BC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Watson, L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(1990).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Lighting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Design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Handbook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 New York: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MacGraw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>-Hill.</w:t>
            </w:r>
          </w:p>
          <w:p w14:paraId="1415EB95" w14:textId="77777777" w:rsidR="0047348A" w:rsidRPr="006E0B62" w:rsidRDefault="00ED4BC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0B62">
              <w:rPr>
                <w:rFonts w:ascii="Arial" w:hAnsi="Arial" w:cs="Arial"/>
                <w:b/>
                <w:sz w:val="22"/>
                <w:szCs w:val="22"/>
              </w:rPr>
              <w:t>Wheeler</w:t>
            </w:r>
            <w:proofErr w:type="spellEnd"/>
            <w:r w:rsidRPr="006E0B62">
              <w:rPr>
                <w:rFonts w:ascii="Arial" w:hAnsi="Arial" w:cs="Arial"/>
                <w:b/>
                <w:sz w:val="22"/>
                <w:szCs w:val="22"/>
              </w:rPr>
              <w:t>, A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(1975).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Display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 London: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Henemann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69FA" w14:textId="77777777" w:rsidR="0047348A" w:rsidRPr="006E0B62" w:rsidRDefault="00ED4B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Wong, W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(1995). </w:t>
            </w:r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Fundamentos del diseño</w:t>
            </w:r>
            <w:r w:rsidRPr="006E0B62">
              <w:rPr>
                <w:rFonts w:ascii="Arial" w:hAnsi="Arial" w:cs="Arial"/>
                <w:sz w:val="22"/>
                <w:szCs w:val="22"/>
              </w:rPr>
              <w:t>. Gustavo Gili.</w:t>
            </w:r>
          </w:p>
          <w:p w14:paraId="731D7428" w14:textId="77777777" w:rsidR="0047348A" w:rsidRPr="006E0B62" w:rsidRDefault="00ED4B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0B62">
              <w:rPr>
                <w:rFonts w:ascii="Arial" w:hAnsi="Arial" w:cs="Arial"/>
                <w:b/>
                <w:sz w:val="22"/>
                <w:szCs w:val="22"/>
              </w:rPr>
              <w:t>Cornish</w:t>
            </w:r>
            <w:proofErr w:type="spellEnd"/>
            <w:r w:rsidRPr="006E0B62">
              <w:rPr>
                <w:rFonts w:ascii="Arial" w:hAnsi="Arial" w:cs="Arial"/>
                <w:b/>
                <w:sz w:val="22"/>
                <w:szCs w:val="22"/>
              </w:rPr>
              <w:t>, M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(1997). </w:t>
            </w:r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El ABC de los plásticos</w:t>
            </w:r>
            <w:r w:rsidRPr="006E0B62">
              <w:rPr>
                <w:rFonts w:ascii="Arial" w:hAnsi="Arial" w:cs="Arial"/>
                <w:sz w:val="22"/>
                <w:szCs w:val="22"/>
              </w:rPr>
              <w:t>. México: Univers</w:t>
            </w:r>
            <w:r w:rsidRPr="006E0B62">
              <w:rPr>
                <w:rFonts w:ascii="Arial" w:hAnsi="Arial" w:cs="Arial"/>
                <w:sz w:val="22"/>
                <w:szCs w:val="22"/>
              </w:rPr>
              <w:t>i</w:t>
            </w:r>
            <w:r w:rsidRPr="006E0B62">
              <w:rPr>
                <w:rFonts w:ascii="Arial" w:hAnsi="Arial" w:cs="Arial"/>
                <w:sz w:val="22"/>
                <w:szCs w:val="22"/>
              </w:rPr>
              <w:t>dad Iberoamericana.</w:t>
            </w:r>
          </w:p>
          <w:p w14:paraId="4BFE28A7" w14:textId="77777777" w:rsidR="0047348A" w:rsidRPr="006E0B62" w:rsidRDefault="00ED4B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Teo, D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(2006). </w:t>
            </w:r>
            <w:r w:rsidRPr="006E0B62">
              <w:rPr>
                <w:rFonts w:ascii="Arial" w:hAnsi="Arial" w:cs="Arial"/>
                <w:sz w:val="22"/>
                <w:szCs w:val="22"/>
                <w:u w:val="single"/>
              </w:rPr>
              <w:t>Cajas: packs listos para usar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Barcelona: </w:t>
            </w:r>
            <w:proofErr w:type="spellStart"/>
            <w:r w:rsidRPr="006E0B62">
              <w:rPr>
                <w:rFonts w:ascii="Arial" w:hAnsi="Arial" w:cs="Arial"/>
                <w:sz w:val="22"/>
                <w:szCs w:val="22"/>
              </w:rPr>
              <w:t>Index</w:t>
            </w:r>
            <w:proofErr w:type="spellEnd"/>
            <w:r w:rsidRPr="006E0B62">
              <w:rPr>
                <w:rFonts w:ascii="Arial" w:hAnsi="Arial" w:cs="Arial"/>
                <w:sz w:val="22"/>
                <w:szCs w:val="22"/>
              </w:rPr>
              <w:t xml:space="preserve"> Book.</w:t>
            </w:r>
          </w:p>
          <w:p w14:paraId="706A6DE6" w14:textId="77777777" w:rsidR="0047348A" w:rsidRPr="006E0B62" w:rsidRDefault="00ED4BCB">
            <w:pPr>
              <w:rPr>
                <w:rFonts w:ascii="Arial" w:hAnsi="Arial" w:cs="Arial"/>
                <w:sz w:val="22"/>
                <w:szCs w:val="22"/>
              </w:rPr>
            </w:pPr>
            <w:r w:rsidRPr="006E0B62">
              <w:rPr>
                <w:rFonts w:ascii="Arial" w:hAnsi="Arial" w:cs="Arial"/>
                <w:b/>
                <w:sz w:val="22"/>
                <w:szCs w:val="22"/>
              </w:rPr>
              <w:t>Fresco, J</w:t>
            </w:r>
            <w:r w:rsidRPr="006E0B62">
              <w:rPr>
                <w:rFonts w:ascii="Arial" w:hAnsi="Arial" w:cs="Arial"/>
                <w:sz w:val="22"/>
                <w:szCs w:val="22"/>
              </w:rPr>
              <w:t xml:space="preserve">. (1999). </w:t>
            </w:r>
            <w:r w:rsidRPr="006E0B62">
              <w:rPr>
                <w:rStyle w:val="None"/>
                <w:rFonts w:ascii="Arial" w:hAnsi="Arial" w:cs="Arial"/>
                <w:sz w:val="22"/>
                <w:szCs w:val="22"/>
                <w:u w:val="single"/>
              </w:rPr>
              <w:t>Marketing desde el punto de venta</w:t>
            </w:r>
            <w:r w:rsidRPr="006E0B62">
              <w:rPr>
                <w:rFonts w:ascii="Arial" w:hAnsi="Arial" w:cs="Arial"/>
                <w:sz w:val="22"/>
                <w:szCs w:val="22"/>
              </w:rPr>
              <w:t>. Buenos Aires: Macchi.</w:t>
            </w:r>
          </w:p>
          <w:p w14:paraId="3E070B96" w14:textId="77777777" w:rsidR="0047348A" w:rsidRPr="006E0B62" w:rsidRDefault="004734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45D39" w14:textId="77777777" w:rsidR="0047348A" w:rsidRPr="006E0B62" w:rsidRDefault="00D75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ED4BCB" w:rsidRPr="006E0B62">
                <w:rPr>
                  <w:rFonts w:ascii="Arial" w:hAnsi="Arial" w:cs="Arial"/>
                  <w:color w:val="000099"/>
                  <w:sz w:val="22"/>
                  <w:szCs w:val="22"/>
                  <w:u w:val="single"/>
                </w:rPr>
                <w:t>http://www.envaseyembalaje.com.mx</w:t>
              </w:r>
            </w:hyperlink>
            <w:r w:rsidR="00ED4BCB" w:rsidRPr="006E0B62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5289247B" w14:textId="77777777" w:rsidR="0047348A" w:rsidRPr="006E0B62" w:rsidRDefault="00D75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ED4BCB" w:rsidRPr="006E0B62">
                <w:rPr>
                  <w:rFonts w:ascii="Arial" w:hAnsi="Arial" w:cs="Arial"/>
                  <w:color w:val="000099"/>
                  <w:sz w:val="22"/>
                  <w:szCs w:val="22"/>
                  <w:u w:val="single"/>
                </w:rPr>
                <w:t>http://www.miempaque.com</w:t>
              </w:r>
            </w:hyperlink>
            <w:r w:rsidR="00ED4BCB" w:rsidRPr="006E0B62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249552D" w14:textId="77777777" w:rsidR="0047348A" w:rsidRPr="006E0B62" w:rsidRDefault="00D75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ED4BCB" w:rsidRPr="006E0B62">
                <w:rPr>
                  <w:rFonts w:ascii="Arial" w:hAnsi="Arial" w:cs="Arial"/>
                  <w:color w:val="000099"/>
                  <w:sz w:val="22"/>
                  <w:szCs w:val="22"/>
                  <w:u w:val="single"/>
                </w:rPr>
                <w:t>http://www.elempaque.com</w:t>
              </w:r>
            </w:hyperlink>
            <w:r w:rsidR="00ED4BCB" w:rsidRPr="006E0B62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02559F08" w14:textId="77777777" w:rsidR="0047348A" w:rsidRPr="006E0B62" w:rsidRDefault="004734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20065A" w14:textId="77777777" w:rsidR="00ED4BCB" w:rsidRPr="006E0B62" w:rsidRDefault="00ED4BCB">
      <w:pPr>
        <w:pStyle w:val="Ttulo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rFonts w:ascii="Times New Roman" w:eastAsia="Times New Roman" w:hAnsi="Times New Roman"/>
          <w:b w:val="0"/>
          <w:color w:val="auto"/>
          <w:sz w:val="20"/>
        </w:rPr>
      </w:pPr>
    </w:p>
    <w:sectPr w:rsidR="00ED4BCB" w:rsidRPr="006E0B62">
      <w:pgSz w:w="15840" w:h="12240" w:orient="landscape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752CB" w14:textId="77777777" w:rsidR="006E0B62" w:rsidRDefault="006E0B62" w:rsidP="00D759BF">
      <w:r>
        <w:separator/>
      </w:r>
    </w:p>
  </w:endnote>
  <w:endnote w:type="continuationSeparator" w:id="0">
    <w:p w14:paraId="3157CC9D" w14:textId="77777777" w:rsidR="006E0B62" w:rsidRDefault="006E0B62" w:rsidP="00D7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3C6C9" w14:textId="77777777" w:rsidR="006E0B62" w:rsidRDefault="006E0B62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E8B9" w14:textId="77777777" w:rsidR="006E0B62" w:rsidRDefault="006E0B62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066F0" w14:textId="77777777" w:rsidR="006E0B62" w:rsidRDefault="006E0B62" w:rsidP="00D759BF">
      <w:r>
        <w:separator/>
      </w:r>
    </w:p>
  </w:footnote>
  <w:footnote w:type="continuationSeparator" w:id="0">
    <w:p w14:paraId="6A475EA0" w14:textId="77777777" w:rsidR="006E0B62" w:rsidRDefault="006E0B62" w:rsidP="00D759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C2472" w14:textId="77777777" w:rsidR="006E0B62" w:rsidRDefault="006E0B62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55C9A" w14:textId="77777777" w:rsidR="006E0B62" w:rsidRDefault="006E0B62">
    <w:pPr>
      <w:pStyle w:val="Header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823C1">
      <w:rPr>
        <w:b/>
        <w:noProof/>
      </w:rPr>
      <w:t>7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823C1">
      <w:rPr>
        <w:b/>
        <w:noProof/>
      </w:rPr>
      <w:t>10</w:t>
    </w:r>
    <w:r>
      <w:rPr>
        <w:b/>
      </w:rPr>
      <w:fldChar w:fldCharType="end"/>
    </w:r>
  </w:p>
  <w:p w14:paraId="679E5DD4" w14:textId="77777777" w:rsidR="006E0B62" w:rsidRDefault="006E0B62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0945"/>
    <w:multiLevelType w:val="hybridMultilevel"/>
    <w:tmpl w:val="B9FEC1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1CBA"/>
    <w:multiLevelType w:val="hybridMultilevel"/>
    <w:tmpl w:val="9C74A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A23"/>
    <w:rsid w:val="00057B7F"/>
    <w:rsid w:val="00140CB5"/>
    <w:rsid w:val="001935AF"/>
    <w:rsid w:val="00195918"/>
    <w:rsid w:val="00284BDB"/>
    <w:rsid w:val="004647E8"/>
    <w:rsid w:val="0047348A"/>
    <w:rsid w:val="006E0B62"/>
    <w:rsid w:val="007153B2"/>
    <w:rsid w:val="007823C1"/>
    <w:rsid w:val="0094083E"/>
    <w:rsid w:val="009E21EF"/>
    <w:rsid w:val="00AA0478"/>
    <w:rsid w:val="00B20317"/>
    <w:rsid w:val="00B501FC"/>
    <w:rsid w:val="00B9140F"/>
    <w:rsid w:val="00BF10A9"/>
    <w:rsid w:val="00D44C2D"/>
    <w:rsid w:val="00D759BF"/>
    <w:rsid w:val="00E65A23"/>
    <w:rsid w:val="00E81ACB"/>
    <w:rsid w:val="00EB4CCE"/>
    <w:rsid w:val="00E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DC4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21">
    <w:name w:val="Título 21"/>
    <w:next w:val="Normal"/>
    <w:qFormat/>
    <w:pPr>
      <w:keepNext/>
      <w:outlineLvl w:val="1"/>
    </w:pPr>
    <w:rPr>
      <w:rFonts w:eastAsia="ヒラギノ角ゴ Pro W3"/>
      <w:b/>
      <w:color w:val="000000"/>
      <w:lang w:val="es-ES_tradnl" w:eastAsia="es-ES"/>
    </w:rPr>
  </w:style>
  <w:style w:type="paragraph" w:customStyle="1" w:styleId="Encabezadoypiedepgina">
    <w:name w:val="Encabezado y pie de página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s-ES"/>
    </w:rPr>
  </w:style>
  <w:style w:type="paragraph" w:customStyle="1" w:styleId="Cuerpo">
    <w:name w:val="Cuerpo"/>
    <w:pPr>
      <w:spacing w:after="240"/>
    </w:pPr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customStyle="1" w:styleId="Subttulo1">
    <w:name w:val="Subtítulo1"/>
    <w:next w:val="Cuerpo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s-ES"/>
    </w:rPr>
  </w:style>
  <w:style w:type="paragraph" w:customStyle="1" w:styleId="encabezadodeseccion">
    <w:name w:val="encabezado de seccion"/>
    <w:pPr>
      <w:jc w:val="center"/>
    </w:pPr>
    <w:rPr>
      <w:rFonts w:ascii="Arial" w:eastAsia="ヒラギノ角ゴ Pro W3" w:hAnsi="Arial"/>
      <w:b/>
      <w:color w:val="000000"/>
      <w:lang w:val="es-ES_tradnl" w:eastAsia="es-ES"/>
    </w:rPr>
  </w:style>
  <w:style w:type="paragraph" w:customStyle="1" w:styleId="Ttulo1">
    <w:name w:val="Título1"/>
    <w:next w:val="Cuerpo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s-ES"/>
    </w:rPr>
  </w:style>
  <w:style w:type="character" w:customStyle="1" w:styleId="None">
    <w:name w:val="None"/>
  </w:style>
  <w:style w:type="paragraph" w:styleId="Header">
    <w:name w:val="header"/>
    <w:basedOn w:val="Normal"/>
    <w:link w:val="HeaderChar"/>
    <w:uiPriority w:val="99"/>
    <w:locked/>
    <w:rsid w:val="00B9140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9140F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locked/>
    <w:rsid w:val="00B9140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B9140F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table" w:styleId="TableGrid">
    <w:name w:val="Table Grid"/>
    <w:basedOn w:val="TableNormal"/>
    <w:locked/>
    <w:rsid w:val="0071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www.envaseyembalaje.com.mx" TargetMode="External"/><Relationship Id="rId13" Type="http://schemas.openxmlformats.org/officeDocument/2006/relationships/hyperlink" Target="http://www.miempaque.com" TargetMode="External"/><Relationship Id="rId14" Type="http://schemas.openxmlformats.org/officeDocument/2006/relationships/hyperlink" Target="http://www.elempaque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1673</Words>
  <Characters>9540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adriana</cp:lastModifiedBy>
  <cp:revision>11</cp:revision>
  <dcterms:created xsi:type="dcterms:W3CDTF">2010-02-16T22:08:00Z</dcterms:created>
  <dcterms:modified xsi:type="dcterms:W3CDTF">2012-10-22T18:29:00Z</dcterms:modified>
</cp:coreProperties>
</file>